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E0" w:rsidRPr="000D6F5B" w:rsidRDefault="00D00AE0" w:rsidP="00D00AE0">
      <w:pPr>
        <w:jc w:val="both"/>
        <w:rPr>
          <w:rFonts w:ascii="Arial" w:hAnsi="Arial" w:cs="Arial"/>
          <w:sz w:val="20"/>
          <w:szCs w:val="20"/>
          <w:lang w:val="en-US"/>
        </w:rPr>
      </w:pPr>
      <w:bookmarkStart w:id="0" w:name="_GoBack"/>
      <w:bookmarkEnd w:id="0"/>
      <w:r w:rsidRPr="002778C9">
        <w:rPr>
          <w:rFonts w:ascii="Arial" w:hAnsi="Arial" w:cs="Arial"/>
          <w:noProof/>
          <w:sz w:val="20"/>
          <w:szCs w:val="20"/>
          <w:lang w:eastAsia="de-DE"/>
        </w:rPr>
        <w:drawing>
          <wp:inline distT="0" distB="0" distL="0" distR="0" wp14:anchorId="28831889" wp14:editId="48511291">
            <wp:extent cx="1510018" cy="56512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110" cy="564041"/>
                    </a:xfrm>
                    <a:prstGeom prst="rect">
                      <a:avLst/>
                    </a:prstGeom>
                    <a:noFill/>
                    <a:ln>
                      <a:noFill/>
                    </a:ln>
                  </pic:spPr>
                </pic:pic>
              </a:graphicData>
            </a:graphic>
          </wp:inline>
        </w:drawing>
      </w:r>
      <w:r w:rsidRPr="000D6F5B">
        <w:rPr>
          <w:rFonts w:ascii="Arial" w:hAnsi="Arial" w:cs="Arial"/>
          <w:sz w:val="20"/>
          <w:szCs w:val="20"/>
          <w:lang w:val="en-US"/>
        </w:rPr>
        <w:t xml:space="preserve">                                                                                                                             </w:t>
      </w:r>
      <w:r w:rsidRPr="002778C9">
        <w:rPr>
          <w:rFonts w:ascii="Arial" w:hAnsi="Arial" w:cs="Arial"/>
          <w:noProof/>
          <w:sz w:val="20"/>
          <w:szCs w:val="20"/>
          <w:lang w:eastAsia="de-DE"/>
        </w:rPr>
        <w:drawing>
          <wp:inline distT="0" distB="0" distL="0" distR="0" wp14:anchorId="69421380" wp14:editId="26F2F2A3">
            <wp:extent cx="689421" cy="4655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105" cy="470778"/>
                    </a:xfrm>
                    <a:prstGeom prst="rect">
                      <a:avLst/>
                    </a:prstGeom>
                    <a:noFill/>
                    <a:ln>
                      <a:noFill/>
                    </a:ln>
                  </pic:spPr>
                </pic:pic>
              </a:graphicData>
            </a:graphic>
          </wp:inline>
        </w:drawing>
      </w:r>
    </w:p>
    <w:p w:rsidR="00092A45" w:rsidRPr="00092A45" w:rsidRDefault="00092A45" w:rsidP="00D00AE0">
      <w:pPr>
        <w:jc w:val="both"/>
        <w:rPr>
          <w:rFonts w:ascii="Arial" w:hAnsi="Arial" w:cs="Arial"/>
          <w:b/>
          <w:color w:val="FF0000"/>
          <w:lang w:val="en-US"/>
        </w:rPr>
      </w:pPr>
      <w:r w:rsidRPr="00092A45">
        <w:rPr>
          <w:rFonts w:ascii="Arial" w:hAnsi="Arial" w:cs="Arial"/>
          <w:b/>
          <w:color w:val="FF0000"/>
          <w:lang w:val="en-US"/>
        </w:rPr>
        <w:t xml:space="preserve">!!!!!!!! Embargoed until March 16, 2017; </w:t>
      </w:r>
      <w:r w:rsidR="00222973">
        <w:rPr>
          <w:rFonts w:ascii="Arial" w:hAnsi="Arial" w:cs="Arial"/>
          <w:b/>
          <w:color w:val="FF0000"/>
          <w:lang w:val="en-US"/>
        </w:rPr>
        <w:t>12</w:t>
      </w:r>
      <w:r w:rsidRPr="00092A45">
        <w:rPr>
          <w:rFonts w:ascii="Arial" w:hAnsi="Arial" w:cs="Arial"/>
          <w:b/>
          <w:color w:val="FF0000"/>
          <w:lang w:val="en-US"/>
        </w:rPr>
        <w:t xml:space="preserve">:00 </w:t>
      </w:r>
      <w:r w:rsidR="009B6F01">
        <w:rPr>
          <w:rFonts w:ascii="Arial" w:hAnsi="Arial" w:cs="Arial"/>
          <w:b/>
          <w:color w:val="FF0000"/>
          <w:lang w:val="en-US"/>
        </w:rPr>
        <w:t>noon</w:t>
      </w:r>
      <w:r w:rsidRPr="00092A45">
        <w:rPr>
          <w:rFonts w:ascii="Arial" w:hAnsi="Arial" w:cs="Arial"/>
          <w:b/>
          <w:color w:val="FF0000"/>
          <w:lang w:val="en-US"/>
        </w:rPr>
        <w:t xml:space="preserve"> </w:t>
      </w:r>
      <w:r w:rsidRPr="00092A45">
        <w:rPr>
          <w:rFonts w:ascii="Arial" w:hAnsi="Arial" w:cs="Arial"/>
          <w:b/>
          <w:color w:val="FF0000"/>
          <w:lang w:val="en"/>
        </w:rPr>
        <w:t xml:space="preserve">Eastern </w:t>
      </w:r>
      <w:r w:rsidR="00E07E16">
        <w:rPr>
          <w:rFonts w:ascii="Arial" w:hAnsi="Arial" w:cs="Arial"/>
          <w:b/>
          <w:color w:val="FF0000"/>
          <w:lang w:val="en"/>
        </w:rPr>
        <w:t>Daylight</w:t>
      </w:r>
      <w:r w:rsidR="00F56F54">
        <w:rPr>
          <w:rFonts w:ascii="Arial" w:hAnsi="Arial" w:cs="Arial"/>
          <w:b/>
          <w:color w:val="FF0000"/>
          <w:lang w:val="en"/>
        </w:rPr>
        <w:t xml:space="preserve"> </w:t>
      </w:r>
      <w:r w:rsidRPr="00092A45">
        <w:rPr>
          <w:rFonts w:ascii="Arial" w:hAnsi="Arial" w:cs="Arial"/>
          <w:b/>
          <w:color w:val="FF0000"/>
          <w:lang w:val="en"/>
        </w:rPr>
        <w:t>Time (E</w:t>
      </w:r>
      <w:r w:rsidR="00E07E16">
        <w:rPr>
          <w:rFonts w:ascii="Arial" w:hAnsi="Arial" w:cs="Arial"/>
          <w:b/>
          <w:color w:val="FF0000"/>
          <w:lang w:val="en"/>
        </w:rPr>
        <w:t>D</w:t>
      </w:r>
      <w:r w:rsidRPr="00092A45">
        <w:rPr>
          <w:rFonts w:ascii="Arial" w:hAnsi="Arial" w:cs="Arial"/>
          <w:b/>
          <w:color w:val="FF0000"/>
          <w:lang w:val="en"/>
        </w:rPr>
        <w:t>T</w:t>
      </w:r>
      <w:proofErr w:type="gramStart"/>
      <w:r w:rsidRPr="00092A45">
        <w:rPr>
          <w:rFonts w:ascii="Arial" w:hAnsi="Arial" w:cs="Arial"/>
          <w:b/>
          <w:color w:val="FF0000"/>
          <w:lang w:val="en"/>
        </w:rPr>
        <w:t>)</w:t>
      </w:r>
      <w:r w:rsidR="00525C67">
        <w:rPr>
          <w:rFonts w:ascii="Arial" w:hAnsi="Arial" w:cs="Arial"/>
          <w:b/>
          <w:color w:val="FF0000"/>
          <w:lang w:val="en"/>
        </w:rPr>
        <w:t xml:space="preserve"> !!!!!!!!!!!</w:t>
      </w:r>
      <w:proofErr w:type="gramEnd"/>
    </w:p>
    <w:p w:rsidR="00D00AE0" w:rsidRPr="000D6F5B" w:rsidRDefault="00005BFF" w:rsidP="00D00AE0">
      <w:pPr>
        <w:jc w:val="both"/>
        <w:rPr>
          <w:rFonts w:ascii="Arial" w:hAnsi="Arial" w:cs="Arial"/>
          <w:sz w:val="20"/>
          <w:szCs w:val="20"/>
          <w:lang w:val="en-US"/>
        </w:rPr>
      </w:pPr>
      <w:r w:rsidRPr="000D6F5B">
        <w:rPr>
          <w:rFonts w:ascii="Arial" w:hAnsi="Arial" w:cs="Arial"/>
          <w:lang w:val="en-US"/>
        </w:rPr>
        <w:t>Press Release</w:t>
      </w:r>
      <w:r w:rsidR="00092A45">
        <w:rPr>
          <w:rFonts w:ascii="Arial" w:hAnsi="Arial" w:cs="Arial"/>
          <w:lang w:val="en-US"/>
        </w:rPr>
        <w:t xml:space="preserve">    </w:t>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r>
      <w:r w:rsidR="00092A45">
        <w:rPr>
          <w:rFonts w:ascii="Arial" w:hAnsi="Arial" w:cs="Arial"/>
          <w:lang w:val="en-US"/>
        </w:rPr>
        <w:tab/>
        <w:t xml:space="preserve">      M</w:t>
      </w:r>
      <w:r w:rsidRPr="000D6F5B">
        <w:rPr>
          <w:rFonts w:ascii="Arial" w:hAnsi="Arial" w:cs="Arial"/>
          <w:lang w:val="en-US"/>
        </w:rPr>
        <w:t xml:space="preserve">arch </w:t>
      </w:r>
      <w:r w:rsidR="00FA4B2D">
        <w:rPr>
          <w:rFonts w:ascii="Arial" w:hAnsi="Arial" w:cs="Arial"/>
          <w:lang w:val="en-US"/>
        </w:rPr>
        <w:t>16</w:t>
      </w:r>
      <w:r w:rsidRPr="000D6F5B">
        <w:rPr>
          <w:rFonts w:ascii="Arial" w:hAnsi="Arial" w:cs="Arial"/>
          <w:lang w:val="en-US"/>
        </w:rPr>
        <w:t xml:space="preserve">, </w:t>
      </w:r>
      <w:r w:rsidR="00596C28" w:rsidRPr="000D6F5B">
        <w:rPr>
          <w:rFonts w:ascii="Arial" w:hAnsi="Arial" w:cs="Arial"/>
          <w:lang w:val="en-US"/>
        </w:rPr>
        <w:t>2</w:t>
      </w:r>
      <w:r w:rsidR="00D00AE0" w:rsidRPr="000D6F5B">
        <w:rPr>
          <w:rFonts w:ascii="Arial" w:hAnsi="Arial" w:cs="Arial"/>
          <w:lang w:val="en-US"/>
        </w:rPr>
        <w:t>017</w:t>
      </w:r>
    </w:p>
    <w:p w:rsidR="00405B84" w:rsidRPr="000D6F5B" w:rsidRDefault="00405B84" w:rsidP="008C1357">
      <w:pPr>
        <w:spacing w:line="240" w:lineRule="auto"/>
        <w:rPr>
          <w:rFonts w:ascii="Arial" w:hAnsi="Arial" w:cs="Arial"/>
          <w:b/>
          <w:sz w:val="20"/>
          <w:szCs w:val="20"/>
          <w:lang w:val="en-US"/>
        </w:rPr>
      </w:pPr>
      <w:r w:rsidRPr="000D6F5B">
        <w:rPr>
          <w:rFonts w:ascii="Arial" w:hAnsi="Arial" w:cs="Arial"/>
          <w:b/>
          <w:sz w:val="20"/>
          <w:szCs w:val="20"/>
          <w:lang w:val="en-US"/>
        </w:rPr>
        <w:t>Diabetes</w:t>
      </w:r>
      <w:r w:rsidR="00596C28" w:rsidRPr="000D6F5B">
        <w:rPr>
          <w:rFonts w:ascii="Arial" w:hAnsi="Arial" w:cs="Arial"/>
          <w:b/>
          <w:sz w:val="20"/>
          <w:szCs w:val="20"/>
          <w:lang w:val="en-US"/>
        </w:rPr>
        <w:t xml:space="preserve"> Drug </w:t>
      </w:r>
      <w:r w:rsidR="000D6F5B" w:rsidRPr="000D6F5B">
        <w:rPr>
          <w:rFonts w:ascii="Arial" w:hAnsi="Arial" w:cs="Arial"/>
          <w:b/>
          <w:sz w:val="20"/>
          <w:szCs w:val="20"/>
          <w:lang w:val="en-US"/>
        </w:rPr>
        <w:t>May</w:t>
      </w:r>
      <w:r w:rsidR="00596C28" w:rsidRPr="000D6F5B">
        <w:rPr>
          <w:rFonts w:ascii="Arial" w:hAnsi="Arial" w:cs="Arial"/>
          <w:b/>
          <w:sz w:val="20"/>
          <w:szCs w:val="20"/>
          <w:lang w:val="en-US"/>
        </w:rPr>
        <w:t xml:space="preserve"> Improve </w:t>
      </w:r>
      <w:r w:rsidR="004425BF">
        <w:rPr>
          <w:rFonts w:ascii="Arial" w:hAnsi="Arial" w:cs="Arial"/>
          <w:b/>
          <w:sz w:val="20"/>
          <w:szCs w:val="20"/>
          <w:lang w:val="en-US"/>
        </w:rPr>
        <w:t>Bone Fat-induced Defects of</w:t>
      </w:r>
      <w:r w:rsidR="004425BF" w:rsidRPr="000D6F5B">
        <w:rPr>
          <w:rFonts w:ascii="Arial" w:hAnsi="Arial" w:cs="Arial"/>
          <w:b/>
          <w:sz w:val="20"/>
          <w:szCs w:val="20"/>
          <w:lang w:val="en-US"/>
        </w:rPr>
        <w:t xml:space="preserve"> </w:t>
      </w:r>
      <w:r w:rsidR="000D6F5B">
        <w:rPr>
          <w:rFonts w:ascii="Arial" w:hAnsi="Arial" w:cs="Arial"/>
          <w:b/>
          <w:sz w:val="20"/>
          <w:szCs w:val="20"/>
          <w:lang w:val="en-US"/>
        </w:rPr>
        <w:t>Fracture Healing</w:t>
      </w:r>
    </w:p>
    <w:p w:rsidR="00405B84" w:rsidRPr="00596C28" w:rsidRDefault="00D00AE0" w:rsidP="00B131C9">
      <w:pPr>
        <w:spacing w:line="240" w:lineRule="auto"/>
        <w:jc w:val="both"/>
        <w:rPr>
          <w:rFonts w:ascii="Arial" w:hAnsi="Arial" w:cs="Arial"/>
          <w:sz w:val="20"/>
          <w:szCs w:val="20"/>
          <w:lang w:val="en-US"/>
        </w:rPr>
      </w:pPr>
      <w:r w:rsidRPr="00596C28">
        <w:rPr>
          <w:rFonts w:ascii="Arial" w:hAnsi="Arial" w:cs="Arial"/>
          <w:sz w:val="20"/>
          <w:szCs w:val="20"/>
          <w:lang w:val="en-US"/>
        </w:rPr>
        <w:t>Potsdam-</w:t>
      </w:r>
      <w:proofErr w:type="spellStart"/>
      <w:r w:rsidRPr="00596C28">
        <w:rPr>
          <w:rFonts w:ascii="Arial" w:hAnsi="Arial" w:cs="Arial"/>
          <w:sz w:val="20"/>
          <w:szCs w:val="20"/>
          <w:lang w:val="en-US"/>
        </w:rPr>
        <w:t>Rehbr</w:t>
      </w:r>
      <w:r w:rsidR="00C7201B">
        <w:rPr>
          <w:rFonts w:ascii="Arial" w:hAnsi="Arial" w:cs="Arial"/>
          <w:sz w:val="20"/>
          <w:szCs w:val="20"/>
          <w:lang w:val="en-US"/>
        </w:rPr>
        <w:t>ue</w:t>
      </w:r>
      <w:r w:rsidRPr="00596C28">
        <w:rPr>
          <w:rFonts w:ascii="Arial" w:hAnsi="Arial" w:cs="Arial"/>
          <w:sz w:val="20"/>
          <w:szCs w:val="20"/>
          <w:lang w:val="en-US"/>
        </w:rPr>
        <w:t>cke</w:t>
      </w:r>
      <w:proofErr w:type="spellEnd"/>
      <w:r w:rsidRPr="00596C28">
        <w:rPr>
          <w:rFonts w:ascii="Arial" w:hAnsi="Arial" w:cs="Arial"/>
          <w:sz w:val="20"/>
          <w:szCs w:val="20"/>
          <w:lang w:val="en-US"/>
        </w:rPr>
        <w:t xml:space="preserve"> –</w:t>
      </w:r>
      <w:r w:rsidR="00FA635D">
        <w:rPr>
          <w:rFonts w:ascii="Arial" w:hAnsi="Arial" w:cs="Arial"/>
          <w:sz w:val="20"/>
          <w:szCs w:val="20"/>
          <w:lang w:val="en-US"/>
        </w:rPr>
        <w:t xml:space="preserve"> </w:t>
      </w:r>
      <w:r w:rsidR="006E4B1D">
        <w:rPr>
          <w:rFonts w:ascii="Arial" w:hAnsi="Arial" w:cs="Arial"/>
          <w:sz w:val="20"/>
          <w:szCs w:val="20"/>
          <w:lang w:val="en-US"/>
        </w:rPr>
        <w:t xml:space="preserve">A </w:t>
      </w:r>
      <w:r w:rsidR="00596C28" w:rsidRPr="00596C28">
        <w:rPr>
          <w:rFonts w:ascii="Arial" w:hAnsi="Arial" w:cs="Arial"/>
          <w:sz w:val="20"/>
          <w:szCs w:val="20"/>
          <w:lang w:val="en-US"/>
        </w:rPr>
        <w:t>new study led by the German Institute of Human Nutrition</w:t>
      </w:r>
      <w:r w:rsidRPr="00596C28">
        <w:rPr>
          <w:rFonts w:ascii="Arial" w:hAnsi="Arial" w:cs="Arial"/>
          <w:sz w:val="20"/>
          <w:szCs w:val="20"/>
          <w:lang w:val="en-US"/>
        </w:rPr>
        <w:t xml:space="preserve"> (DIfE), </w:t>
      </w:r>
      <w:r w:rsidR="00596C28" w:rsidRPr="00596C28">
        <w:rPr>
          <w:rFonts w:ascii="Arial" w:hAnsi="Arial" w:cs="Arial"/>
          <w:sz w:val="20"/>
          <w:szCs w:val="20"/>
          <w:lang w:val="en-US"/>
        </w:rPr>
        <w:t>a partner of the German Center</w:t>
      </w:r>
      <w:r w:rsidRPr="00596C28">
        <w:rPr>
          <w:rFonts w:ascii="Arial" w:hAnsi="Arial" w:cs="Arial"/>
          <w:sz w:val="20"/>
          <w:szCs w:val="20"/>
          <w:lang w:val="en-US"/>
        </w:rPr>
        <w:t xml:space="preserve"> </w:t>
      </w:r>
      <w:r w:rsidR="00FA635D">
        <w:rPr>
          <w:rFonts w:ascii="Arial" w:hAnsi="Arial" w:cs="Arial"/>
          <w:sz w:val="20"/>
          <w:szCs w:val="20"/>
          <w:lang w:val="en-US"/>
        </w:rPr>
        <w:t>for</w:t>
      </w:r>
      <w:r w:rsidR="00596C28" w:rsidRPr="00596C28">
        <w:rPr>
          <w:rFonts w:ascii="Arial" w:hAnsi="Arial" w:cs="Arial"/>
          <w:sz w:val="20"/>
          <w:szCs w:val="20"/>
          <w:lang w:val="en-US"/>
        </w:rPr>
        <w:t xml:space="preserve"> Diabetes Research</w:t>
      </w:r>
      <w:r w:rsidR="006C0C03" w:rsidRPr="00596C28">
        <w:rPr>
          <w:rFonts w:ascii="Arial" w:hAnsi="Arial" w:cs="Arial"/>
          <w:sz w:val="20"/>
          <w:szCs w:val="20"/>
          <w:lang w:val="en-US"/>
        </w:rPr>
        <w:t xml:space="preserve"> (DZD)</w:t>
      </w:r>
      <w:r w:rsidRPr="00596C28">
        <w:rPr>
          <w:rFonts w:ascii="Arial" w:hAnsi="Arial" w:cs="Arial"/>
          <w:sz w:val="20"/>
          <w:szCs w:val="20"/>
          <w:lang w:val="en-US"/>
        </w:rPr>
        <w:t xml:space="preserve">, </w:t>
      </w:r>
      <w:r w:rsidR="00F22BC7">
        <w:rPr>
          <w:rFonts w:ascii="Arial" w:hAnsi="Arial" w:cs="Arial"/>
          <w:sz w:val="20"/>
          <w:szCs w:val="20"/>
          <w:lang w:val="en-US"/>
        </w:rPr>
        <w:t xml:space="preserve">shows </w:t>
      </w:r>
      <w:r w:rsidR="000D6F5B">
        <w:rPr>
          <w:rFonts w:ascii="Arial" w:hAnsi="Arial" w:cs="Arial"/>
          <w:sz w:val="20"/>
          <w:szCs w:val="20"/>
          <w:lang w:val="en-US"/>
        </w:rPr>
        <w:t>that</w:t>
      </w:r>
      <w:r w:rsidR="00596C28" w:rsidRPr="00596C28">
        <w:rPr>
          <w:rFonts w:ascii="Arial" w:hAnsi="Arial" w:cs="Arial"/>
          <w:sz w:val="20"/>
          <w:szCs w:val="20"/>
          <w:lang w:val="en-US"/>
        </w:rPr>
        <w:t xml:space="preserve"> gliptin</w:t>
      </w:r>
      <w:r w:rsidR="00603F86">
        <w:rPr>
          <w:rFonts w:ascii="Arial" w:hAnsi="Arial" w:cs="Arial"/>
          <w:sz w:val="20"/>
          <w:szCs w:val="20"/>
          <w:lang w:val="en-US"/>
        </w:rPr>
        <w:t>s</w:t>
      </w:r>
      <w:r w:rsidR="00EC133C" w:rsidRPr="00596C28">
        <w:rPr>
          <w:rFonts w:ascii="Arial" w:hAnsi="Arial" w:cs="Arial"/>
          <w:bCs/>
          <w:sz w:val="20"/>
          <w:szCs w:val="20"/>
          <w:lang w:val="en-US"/>
        </w:rPr>
        <w:t xml:space="preserve"> </w:t>
      </w:r>
      <w:r w:rsidR="000D6F5B">
        <w:rPr>
          <w:rFonts w:ascii="Arial" w:hAnsi="Arial" w:cs="Arial"/>
          <w:sz w:val="20"/>
          <w:szCs w:val="20"/>
          <w:lang w:val="en-US"/>
        </w:rPr>
        <w:t>–</w:t>
      </w:r>
      <w:r w:rsidR="000D6F5B">
        <w:rPr>
          <w:rFonts w:ascii="Arial" w:hAnsi="Arial" w:cs="Arial"/>
          <w:bCs/>
          <w:sz w:val="20"/>
          <w:szCs w:val="20"/>
          <w:lang w:val="en-US"/>
        </w:rPr>
        <w:t xml:space="preserve"> </w:t>
      </w:r>
      <w:r w:rsidR="00596C28" w:rsidRPr="00596C28">
        <w:rPr>
          <w:rFonts w:ascii="Arial" w:hAnsi="Arial" w:cs="Arial"/>
          <w:sz w:val="20"/>
          <w:szCs w:val="20"/>
          <w:lang w:val="en-US"/>
        </w:rPr>
        <w:t xml:space="preserve">well known </w:t>
      </w:r>
      <w:r w:rsidR="00596C28">
        <w:rPr>
          <w:rFonts w:ascii="Arial" w:hAnsi="Arial" w:cs="Arial"/>
          <w:sz w:val="20"/>
          <w:szCs w:val="20"/>
          <w:lang w:val="en-US"/>
        </w:rPr>
        <w:t>from diabetes treatment</w:t>
      </w:r>
      <w:r w:rsidR="000D6F5B">
        <w:rPr>
          <w:rFonts w:ascii="Arial" w:hAnsi="Arial" w:cs="Arial"/>
          <w:sz w:val="20"/>
          <w:szCs w:val="20"/>
          <w:lang w:val="en-US"/>
        </w:rPr>
        <w:t xml:space="preserve"> –</w:t>
      </w:r>
      <w:r w:rsidR="00405B84" w:rsidRPr="00596C28">
        <w:rPr>
          <w:rFonts w:ascii="Arial" w:hAnsi="Arial" w:cs="Arial"/>
          <w:sz w:val="20"/>
          <w:szCs w:val="20"/>
          <w:lang w:val="en-US"/>
        </w:rPr>
        <w:t xml:space="preserve"> </w:t>
      </w:r>
      <w:r w:rsidR="00596C28">
        <w:rPr>
          <w:rFonts w:ascii="Arial" w:hAnsi="Arial" w:cs="Arial"/>
          <w:sz w:val="20"/>
          <w:szCs w:val="20"/>
          <w:lang w:val="en-US"/>
        </w:rPr>
        <w:t xml:space="preserve">may </w:t>
      </w:r>
      <w:r w:rsidR="00F22BC7">
        <w:rPr>
          <w:rFonts w:ascii="Arial" w:hAnsi="Arial" w:cs="Arial"/>
          <w:sz w:val="20"/>
          <w:szCs w:val="20"/>
          <w:lang w:val="en-US"/>
        </w:rPr>
        <w:t>oppose the detrimental effects of fat cell accumulation in the bone marrow to</w:t>
      </w:r>
      <w:r w:rsidR="00596C28">
        <w:rPr>
          <w:rFonts w:ascii="Arial" w:hAnsi="Arial" w:cs="Arial"/>
          <w:sz w:val="20"/>
          <w:szCs w:val="20"/>
          <w:lang w:val="en-US"/>
        </w:rPr>
        <w:t xml:space="preserve"> improve bone healing in older</w:t>
      </w:r>
      <w:r w:rsidR="00405B84" w:rsidRPr="00596C28">
        <w:rPr>
          <w:rFonts w:ascii="Arial" w:hAnsi="Arial" w:cs="Arial"/>
          <w:sz w:val="20"/>
          <w:szCs w:val="20"/>
          <w:lang w:val="en-US"/>
        </w:rPr>
        <w:t xml:space="preserve">, </w:t>
      </w:r>
      <w:r w:rsidR="00596C28">
        <w:rPr>
          <w:rFonts w:ascii="Arial" w:hAnsi="Arial" w:cs="Arial"/>
          <w:sz w:val="20"/>
          <w:szCs w:val="20"/>
          <w:lang w:val="en-US"/>
        </w:rPr>
        <w:t>overweight patients</w:t>
      </w:r>
      <w:r w:rsidR="00405B84" w:rsidRPr="00596C28">
        <w:rPr>
          <w:rFonts w:ascii="Arial" w:hAnsi="Arial" w:cs="Arial"/>
          <w:sz w:val="20"/>
          <w:szCs w:val="20"/>
          <w:lang w:val="en-US"/>
        </w:rPr>
        <w:t xml:space="preserve">. </w:t>
      </w:r>
      <w:r w:rsidR="00596C28" w:rsidRPr="00596C28">
        <w:rPr>
          <w:rFonts w:ascii="Arial" w:hAnsi="Arial" w:cs="Arial"/>
          <w:sz w:val="20"/>
          <w:szCs w:val="20"/>
          <w:lang w:val="en-US"/>
        </w:rPr>
        <w:t>The research team led by</w:t>
      </w:r>
      <w:r w:rsidR="00405B84" w:rsidRPr="00596C28">
        <w:rPr>
          <w:rFonts w:ascii="Arial" w:hAnsi="Arial" w:cs="Arial"/>
          <w:sz w:val="20"/>
          <w:szCs w:val="20"/>
          <w:lang w:val="en-US"/>
        </w:rPr>
        <w:t xml:space="preserve"> </w:t>
      </w:r>
      <w:r w:rsidR="00596C28" w:rsidRPr="00596C28">
        <w:rPr>
          <w:rFonts w:ascii="Arial" w:hAnsi="Arial" w:cs="Arial"/>
          <w:sz w:val="20"/>
          <w:szCs w:val="20"/>
          <w:lang w:val="en-US"/>
        </w:rPr>
        <w:t xml:space="preserve">stem cell researchers Thomas H. </w:t>
      </w:r>
      <w:proofErr w:type="spellStart"/>
      <w:r w:rsidR="00596C28" w:rsidRPr="00596C28">
        <w:rPr>
          <w:rFonts w:ascii="Arial" w:hAnsi="Arial" w:cs="Arial"/>
          <w:sz w:val="20"/>
          <w:szCs w:val="20"/>
          <w:lang w:val="en-US"/>
        </w:rPr>
        <w:t>Ambrosi</w:t>
      </w:r>
      <w:proofErr w:type="spellEnd"/>
      <w:r w:rsidR="00596C28" w:rsidRPr="00596C28">
        <w:rPr>
          <w:rFonts w:ascii="Arial" w:hAnsi="Arial" w:cs="Arial"/>
          <w:sz w:val="20"/>
          <w:szCs w:val="20"/>
          <w:lang w:val="en-US"/>
        </w:rPr>
        <w:t xml:space="preserve"> a</w:t>
      </w:r>
      <w:r w:rsidR="00405B84" w:rsidRPr="00596C28">
        <w:rPr>
          <w:rFonts w:ascii="Arial" w:hAnsi="Arial" w:cs="Arial"/>
          <w:sz w:val="20"/>
          <w:szCs w:val="20"/>
          <w:lang w:val="en-US"/>
        </w:rPr>
        <w:t xml:space="preserve">nd Tim J. Schulz </w:t>
      </w:r>
      <w:r w:rsidR="00596C28">
        <w:rPr>
          <w:rFonts w:ascii="Arial" w:hAnsi="Arial" w:cs="Arial"/>
          <w:sz w:val="20"/>
          <w:szCs w:val="20"/>
          <w:lang w:val="en-US"/>
        </w:rPr>
        <w:t>has now published its findings</w:t>
      </w:r>
      <w:r w:rsidR="00405B84" w:rsidRPr="00596C28">
        <w:rPr>
          <w:rFonts w:ascii="Arial" w:hAnsi="Arial" w:cs="Arial"/>
          <w:sz w:val="20"/>
          <w:szCs w:val="20"/>
          <w:lang w:val="en-US"/>
        </w:rPr>
        <w:t xml:space="preserve"> in </w:t>
      </w:r>
      <w:r w:rsidR="00405B84" w:rsidRPr="00596C28">
        <w:rPr>
          <w:rFonts w:ascii="Arial" w:hAnsi="Arial" w:cs="Arial"/>
          <w:i/>
          <w:sz w:val="20"/>
          <w:szCs w:val="20"/>
          <w:lang w:val="en-US"/>
        </w:rPr>
        <w:t>Cell Stem Cell</w:t>
      </w:r>
      <w:r w:rsidR="00405B84" w:rsidRPr="00596C28">
        <w:rPr>
          <w:rFonts w:ascii="Arial" w:hAnsi="Arial" w:cs="Arial"/>
          <w:sz w:val="20"/>
          <w:szCs w:val="20"/>
          <w:lang w:val="en-US"/>
        </w:rPr>
        <w:t xml:space="preserve"> (</w:t>
      </w:r>
      <w:proofErr w:type="spellStart"/>
      <w:r w:rsidR="00405B84" w:rsidRPr="00596C28">
        <w:rPr>
          <w:rFonts w:ascii="Arial" w:hAnsi="Arial" w:cs="Arial"/>
          <w:sz w:val="20"/>
          <w:szCs w:val="20"/>
          <w:lang w:val="en-US"/>
        </w:rPr>
        <w:t>Ambrosi</w:t>
      </w:r>
      <w:proofErr w:type="spellEnd"/>
      <w:r w:rsidR="00405B84" w:rsidRPr="00596C28">
        <w:rPr>
          <w:rFonts w:ascii="Arial" w:hAnsi="Arial" w:cs="Arial"/>
          <w:sz w:val="20"/>
          <w:szCs w:val="20"/>
          <w:lang w:val="en-US"/>
        </w:rPr>
        <w:t xml:space="preserve"> et al. 2017; </w:t>
      </w:r>
      <w:r w:rsidR="001B7EF5" w:rsidRPr="001B7EF5">
        <w:rPr>
          <w:rFonts w:ascii="Arial" w:hAnsi="Arial" w:cs="Arial"/>
          <w:color w:val="0000FF"/>
          <w:sz w:val="20"/>
          <w:szCs w:val="20"/>
          <w:u w:val="single"/>
          <w:lang w:val="en-US"/>
        </w:rPr>
        <w:t>http://dx.doi.org/10.1016/j.stem.2017.02.009</w:t>
      </w:r>
      <w:r w:rsidR="00405B84" w:rsidRPr="00596C28">
        <w:rPr>
          <w:rFonts w:ascii="Arial" w:hAnsi="Arial" w:cs="Arial"/>
          <w:sz w:val="20"/>
          <w:szCs w:val="20"/>
          <w:lang w:val="en-US"/>
        </w:rPr>
        <w:t>).</w:t>
      </w:r>
    </w:p>
    <w:p w:rsidR="00D47B7B" w:rsidRPr="003B6A8F" w:rsidRDefault="00603F86" w:rsidP="00B131C9">
      <w:pPr>
        <w:spacing w:line="240" w:lineRule="auto"/>
        <w:jc w:val="both"/>
        <w:rPr>
          <w:rFonts w:ascii="Arial" w:hAnsi="Arial" w:cs="Arial"/>
          <w:sz w:val="20"/>
          <w:szCs w:val="20"/>
          <w:lang w:val="en-US"/>
        </w:rPr>
      </w:pPr>
      <w:r>
        <w:rPr>
          <w:rFonts w:ascii="Arial" w:hAnsi="Arial" w:cs="Arial"/>
          <w:sz w:val="20"/>
          <w:szCs w:val="20"/>
          <w:lang w:val="en-US"/>
        </w:rPr>
        <w:t>It is well established</w:t>
      </w:r>
      <w:r w:rsidR="003B6A8F" w:rsidRPr="003B6A8F">
        <w:rPr>
          <w:rFonts w:ascii="Arial" w:hAnsi="Arial" w:cs="Arial"/>
          <w:sz w:val="20"/>
          <w:szCs w:val="20"/>
          <w:lang w:val="en-US"/>
        </w:rPr>
        <w:t xml:space="preserve"> that </w:t>
      </w:r>
      <w:r w:rsidR="006E4B1D">
        <w:rPr>
          <w:rFonts w:ascii="Arial" w:hAnsi="Arial" w:cs="Arial"/>
          <w:sz w:val="20"/>
          <w:szCs w:val="20"/>
          <w:lang w:val="en-US"/>
        </w:rPr>
        <w:t>aging</w:t>
      </w:r>
      <w:r w:rsidR="003B6A8F" w:rsidRPr="003B6A8F">
        <w:rPr>
          <w:rFonts w:ascii="Arial" w:hAnsi="Arial" w:cs="Arial"/>
          <w:sz w:val="20"/>
          <w:szCs w:val="20"/>
          <w:lang w:val="en-US"/>
        </w:rPr>
        <w:t xml:space="preserve"> promote</w:t>
      </w:r>
      <w:r>
        <w:rPr>
          <w:rFonts w:ascii="Arial" w:hAnsi="Arial" w:cs="Arial"/>
          <w:sz w:val="20"/>
          <w:szCs w:val="20"/>
          <w:lang w:val="en-US"/>
        </w:rPr>
        <w:t>s the development of</w:t>
      </w:r>
      <w:r w:rsidR="003B6A8F" w:rsidRPr="003B6A8F">
        <w:rPr>
          <w:rFonts w:ascii="Arial" w:hAnsi="Arial" w:cs="Arial"/>
          <w:sz w:val="20"/>
          <w:szCs w:val="20"/>
          <w:lang w:val="en-US"/>
        </w:rPr>
        <w:t xml:space="preserve"> </w:t>
      </w:r>
      <w:r w:rsidR="00F22BC7">
        <w:rPr>
          <w:rFonts w:ascii="Arial" w:hAnsi="Arial" w:cs="Arial"/>
          <w:sz w:val="20"/>
          <w:szCs w:val="20"/>
          <w:lang w:val="en-US"/>
        </w:rPr>
        <w:t>obesity</w:t>
      </w:r>
      <w:r w:rsidR="003B6A8F" w:rsidRPr="003B6A8F">
        <w:rPr>
          <w:rFonts w:ascii="Arial" w:hAnsi="Arial" w:cs="Arial"/>
          <w:sz w:val="20"/>
          <w:szCs w:val="20"/>
          <w:lang w:val="en-US"/>
        </w:rPr>
        <w:t xml:space="preserve">. The aging process </w:t>
      </w:r>
      <w:r w:rsidR="00F22BC7">
        <w:rPr>
          <w:rFonts w:ascii="Arial" w:hAnsi="Arial" w:cs="Arial"/>
          <w:sz w:val="20"/>
          <w:szCs w:val="20"/>
          <w:lang w:val="en-US"/>
        </w:rPr>
        <w:t xml:space="preserve">is </w:t>
      </w:r>
      <w:r w:rsidR="003B6A8F" w:rsidRPr="003B6A8F">
        <w:rPr>
          <w:rFonts w:ascii="Arial" w:hAnsi="Arial" w:cs="Arial"/>
          <w:sz w:val="20"/>
          <w:szCs w:val="20"/>
          <w:lang w:val="en-US"/>
        </w:rPr>
        <w:t xml:space="preserve">not only accompanied by </w:t>
      </w:r>
      <w:r w:rsidR="00C61049">
        <w:rPr>
          <w:rFonts w:ascii="Arial" w:hAnsi="Arial" w:cs="Arial"/>
          <w:sz w:val="20"/>
          <w:szCs w:val="20"/>
          <w:lang w:val="en-US"/>
        </w:rPr>
        <w:t xml:space="preserve">larger fat depots but </w:t>
      </w:r>
      <w:r w:rsidR="003B6A8F" w:rsidRPr="003B6A8F">
        <w:rPr>
          <w:rFonts w:ascii="Arial" w:hAnsi="Arial" w:cs="Arial"/>
          <w:sz w:val="20"/>
          <w:szCs w:val="20"/>
          <w:lang w:val="en-US"/>
        </w:rPr>
        <w:t xml:space="preserve">also </w:t>
      </w:r>
      <w:r w:rsidR="00C61049">
        <w:rPr>
          <w:rFonts w:ascii="Arial" w:hAnsi="Arial" w:cs="Arial"/>
          <w:sz w:val="20"/>
          <w:szCs w:val="20"/>
          <w:lang w:val="en-US"/>
        </w:rPr>
        <w:t xml:space="preserve">by </w:t>
      </w:r>
      <w:r w:rsidR="003B6A8F" w:rsidRPr="003B6A8F">
        <w:rPr>
          <w:rFonts w:ascii="Arial" w:hAnsi="Arial" w:cs="Arial"/>
          <w:sz w:val="20"/>
          <w:szCs w:val="20"/>
          <w:lang w:val="en-US"/>
        </w:rPr>
        <w:t>excessive</w:t>
      </w:r>
      <w:r w:rsidR="00C61049">
        <w:rPr>
          <w:rFonts w:ascii="Arial" w:hAnsi="Arial" w:cs="Arial"/>
          <w:sz w:val="20"/>
          <w:szCs w:val="20"/>
          <w:lang w:val="en-US"/>
        </w:rPr>
        <w:t xml:space="preserve"> atypical</w:t>
      </w:r>
      <w:r w:rsidR="003B6A8F" w:rsidRPr="003B6A8F">
        <w:rPr>
          <w:rFonts w:ascii="Arial" w:hAnsi="Arial" w:cs="Arial"/>
          <w:sz w:val="20"/>
          <w:szCs w:val="20"/>
          <w:lang w:val="en-US"/>
        </w:rPr>
        <w:t xml:space="preserve"> </w:t>
      </w:r>
      <w:r w:rsidR="00C61049">
        <w:rPr>
          <w:rFonts w:ascii="Arial" w:hAnsi="Arial" w:cs="Arial"/>
          <w:sz w:val="20"/>
          <w:szCs w:val="20"/>
          <w:lang w:val="en-US"/>
        </w:rPr>
        <w:t>fat cell</w:t>
      </w:r>
      <w:r w:rsidR="00C61049" w:rsidRPr="003B6A8F">
        <w:rPr>
          <w:rFonts w:ascii="Arial" w:hAnsi="Arial" w:cs="Arial"/>
          <w:sz w:val="20"/>
          <w:szCs w:val="20"/>
          <w:lang w:val="en-US"/>
        </w:rPr>
        <w:t xml:space="preserve"> </w:t>
      </w:r>
      <w:r w:rsidR="003B6A8F" w:rsidRPr="003B6A8F">
        <w:rPr>
          <w:rFonts w:ascii="Arial" w:hAnsi="Arial" w:cs="Arial"/>
          <w:sz w:val="20"/>
          <w:szCs w:val="20"/>
          <w:lang w:val="en-US"/>
        </w:rPr>
        <w:t>accumulation in other tissue types, for example in bone marrow</w:t>
      </w:r>
      <w:r w:rsidR="00056132" w:rsidRPr="003B6A8F">
        <w:rPr>
          <w:rFonts w:ascii="Arial" w:hAnsi="Arial" w:cs="Arial"/>
          <w:sz w:val="20"/>
          <w:szCs w:val="20"/>
          <w:lang w:val="en-US"/>
        </w:rPr>
        <w:t>.</w:t>
      </w:r>
      <w:r w:rsidR="00EC133C" w:rsidRPr="003B6A8F">
        <w:rPr>
          <w:rFonts w:ascii="Arial" w:hAnsi="Arial" w:cs="Arial"/>
          <w:sz w:val="20"/>
          <w:szCs w:val="20"/>
          <w:lang w:val="en-US"/>
        </w:rPr>
        <w:t xml:space="preserve"> </w:t>
      </w:r>
      <w:r w:rsidR="003B6A8F" w:rsidRPr="003B6A8F">
        <w:rPr>
          <w:rFonts w:ascii="Arial" w:hAnsi="Arial" w:cs="Arial"/>
          <w:sz w:val="20"/>
          <w:szCs w:val="20"/>
          <w:lang w:val="en-US"/>
        </w:rPr>
        <w:t xml:space="preserve">As recent studies suggest, such changes are associated with </w:t>
      </w:r>
      <w:r>
        <w:rPr>
          <w:rFonts w:ascii="Arial" w:hAnsi="Arial" w:cs="Arial"/>
          <w:sz w:val="20"/>
          <w:szCs w:val="20"/>
          <w:lang w:val="en-US"/>
        </w:rPr>
        <w:t xml:space="preserve">loss of </w:t>
      </w:r>
      <w:r w:rsidR="003B6A8F" w:rsidRPr="003B6A8F">
        <w:rPr>
          <w:rFonts w:ascii="Arial" w:hAnsi="Arial" w:cs="Arial"/>
          <w:sz w:val="20"/>
          <w:szCs w:val="20"/>
          <w:lang w:val="en-US"/>
        </w:rPr>
        <w:t xml:space="preserve">bone </w:t>
      </w:r>
      <w:r>
        <w:rPr>
          <w:rFonts w:ascii="Arial" w:hAnsi="Arial" w:cs="Arial"/>
          <w:sz w:val="20"/>
          <w:szCs w:val="20"/>
          <w:lang w:val="en-US"/>
        </w:rPr>
        <w:t>mass</w:t>
      </w:r>
      <w:r w:rsidRPr="003B6A8F">
        <w:rPr>
          <w:rFonts w:ascii="Arial" w:hAnsi="Arial" w:cs="Arial"/>
          <w:sz w:val="20"/>
          <w:szCs w:val="20"/>
          <w:lang w:val="en-US"/>
        </w:rPr>
        <w:t xml:space="preserve"> </w:t>
      </w:r>
      <w:r w:rsidR="003B6A8F" w:rsidRPr="003B6A8F">
        <w:rPr>
          <w:rFonts w:ascii="Arial" w:hAnsi="Arial" w:cs="Arial"/>
          <w:sz w:val="20"/>
          <w:szCs w:val="20"/>
          <w:lang w:val="en-US"/>
        </w:rPr>
        <w:t>(osteoporosis), increased risk of bone fractures, and a disturbed maturation of the immune and blood cells in the bone marrow</w:t>
      </w:r>
      <w:r w:rsidR="00EC133C" w:rsidRPr="003B6A8F">
        <w:rPr>
          <w:rFonts w:ascii="Arial" w:hAnsi="Arial" w:cs="Arial"/>
          <w:sz w:val="20"/>
          <w:szCs w:val="20"/>
          <w:lang w:val="en-US"/>
        </w:rPr>
        <w:t>.</w:t>
      </w:r>
      <w:r w:rsidR="00286BDC" w:rsidRPr="003B6A8F">
        <w:rPr>
          <w:rFonts w:ascii="Arial" w:hAnsi="Arial" w:cs="Arial"/>
          <w:sz w:val="20"/>
          <w:szCs w:val="20"/>
          <w:lang w:val="en-US"/>
        </w:rPr>
        <w:t xml:space="preserve"> </w:t>
      </w:r>
      <w:r w:rsidR="003B6A8F" w:rsidRPr="003B6A8F">
        <w:rPr>
          <w:rFonts w:ascii="Arial" w:hAnsi="Arial" w:cs="Arial"/>
          <w:sz w:val="20"/>
          <w:szCs w:val="20"/>
          <w:lang w:val="en-US"/>
        </w:rPr>
        <w:t xml:space="preserve">In addition, other studies </w:t>
      </w:r>
      <w:r w:rsidR="00C61049">
        <w:rPr>
          <w:rFonts w:ascii="Arial" w:hAnsi="Arial" w:cs="Arial"/>
          <w:sz w:val="20"/>
          <w:szCs w:val="20"/>
          <w:lang w:val="en-US"/>
        </w:rPr>
        <w:t>show</w:t>
      </w:r>
      <w:r w:rsidR="00C61049" w:rsidRPr="003B6A8F">
        <w:rPr>
          <w:rFonts w:ascii="Arial" w:hAnsi="Arial" w:cs="Arial"/>
          <w:sz w:val="20"/>
          <w:szCs w:val="20"/>
          <w:lang w:val="en-US"/>
        </w:rPr>
        <w:t xml:space="preserve"> </w:t>
      </w:r>
      <w:r w:rsidR="003B6A8F" w:rsidRPr="003B6A8F">
        <w:rPr>
          <w:rFonts w:ascii="Arial" w:hAnsi="Arial" w:cs="Arial"/>
          <w:sz w:val="20"/>
          <w:szCs w:val="20"/>
          <w:lang w:val="en-US"/>
        </w:rPr>
        <w:t xml:space="preserve">that people with type 2 diabetes are particularly prone to bone fractures. </w:t>
      </w:r>
      <w:r>
        <w:rPr>
          <w:rFonts w:ascii="Arial" w:hAnsi="Arial" w:cs="Arial"/>
          <w:sz w:val="20"/>
          <w:szCs w:val="20"/>
          <w:lang w:val="en-US"/>
        </w:rPr>
        <w:t>T</w:t>
      </w:r>
      <w:r w:rsidR="003B6A8F" w:rsidRPr="003B6A8F">
        <w:rPr>
          <w:rFonts w:ascii="Arial" w:hAnsi="Arial" w:cs="Arial"/>
          <w:sz w:val="20"/>
          <w:szCs w:val="20"/>
          <w:lang w:val="en-US"/>
        </w:rPr>
        <w:t xml:space="preserve">he biological mechanisms underlying these observations have not been sufficiently investigated. </w:t>
      </w:r>
      <w:r>
        <w:rPr>
          <w:rFonts w:ascii="Arial" w:hAnsi="Arial" w:cs="Arial"/>
          <w:sz w:val="20"/>
          <w:szCs w:val="20"/>
          <w:lang w:val="en-US"/>
        </w:rPr>
        <w:t>I</w:t>
      </w:r>
      <w:r w:rsidR="000D6F5B">
        <w:rPr>
          <w:rFonts w:ascii="Arial" w:hAnsi="Arial" w:cs="Arial"/>
          <w:sz w:val="20"/>
          <w:szCs w:val="20"/>
          <w:lang w:val="en-US"/>
        </w:rPr>
        <w:t xml:space="preserve">n the </w:t>
      </w:r>
      <w:r w:rsidR="00C61049">
        <w:rPr>
          <w:rFonts w:ascii="Arial" w:hAnsi="Arial" w:cs="Arial"/>
          <w:sz w:val="20"/>
          <w:szCs w:val="20"/>
          <w:lang w:val="en-US"/>
        </w:rPr>
        <w:t xml:space="preserve">present </w:t>
      </w:r>
      <w:r w:rsidR="000D6F5B">
        <w:rPr>
          <w:rFonts w:ascii="Arial" w:hAnsi="Arial" w:cs="Arial"/>
          <w:sz w:val="20"/>
          <w:szCs w:val="20"/>
          <w:lang w:val="en-US"/>
        </w:rPr>
        <w:t>study</w:t>
      </w:r>
      <w:r w:rsidR="003B6A8F" w:rsidRPr="003B6A8F">
        <w:rPr>
          <w:rFonts w:ascii="Arial" w:hAnsi="Arial" w:cs="Arial"/>
          <w:sz w:val="20"/>
          <w:szCs w:val="20"/>
          <w:lang w:val="en-US"/>
        </w:rPr>
        <w:t xml:space="preserve"> the scientists investigated the cellular and molecular</w:t>
      </w:r>
      <w:r w:rsidR="003B6A8F">
        <w:rPr>
          <w:rFonts w:ascii="Arial" w:hAnsi="Arial" w:cs="Arial"/>
          <w:sz w:val="20"/>
          <w:szCs w:val="20"/>
          <w:lang w:val="en-US"/>
        </w:rPr>
        <w:t xml:space="preserve"> causes of these processes</w:t>
      </w:r>
      <w:r>
        <w:rPr>
          <w:rFonts w:ascii="Arial" w:hAnsi="Arial" w:cs="Arial"/>
          <w:sz w:val="20"/>
          <w:szCs w:val="20"/>
          <w:lang w:val="en-US"/>
        </w:rPr>
        <w:t xml:space="preserve"> using cell </w:t>
      </w:r>
      <w:r w:rsidR="00EB2C42">
        <w:rPr>
          <w:rFonts w:ascii="Arial" w:hAnsi="Arial" w:cs="Arial"/>
          <w:sz w:val="20"/>
          <w:szCs w:val="20"/>
          <w:lang w:val="en-US"/>
        </w:rPr>
        <w:t>culture experiments and studies on mice</w:t>
      </w:r>
      <w:r w:rsidR="00676DE8" w:rsidRPr="003B6A8F">
        <w:rPr>
          <w:rFonts w:ascii="Arial" w:hAnsi="Arial" w:cs="Arial"/>
          <w:sz w:val="20"/>
          <w:szCs w:val="20"/>
          <w:lang w:val="en-US"/>
        </w:rPr>
        <w:t>.</w:t>
      </w:r>
    </w:p>
    <w:p w:rsidR="000D6F5B" w:rsidRDefault="00CE51E0" w:rsidP="00AE5227">
      <w:pPr>
        <w:pStyle w:val="Kommentartext"/>
        <w:jc w:val="both"/>
        <w:rPr>
          <w:rFonts w:ascii="Arial" w:hAnsi="Arial" w:cs="Arial"/>
          <w:lang w:val="en-US"/>
        </w:rPr>
      </w:pPr>
      <w:r w:rsidRPr="00AE5227">
        <w:rPr>
          <w:rFonts w:ascii="Arial" w:hAnsi="Arial" w:cs="Arial"/>
          <w:lang w:val="en-US"/>
        </w:rPr>
        <w:t>As the researchers show for the first time</w:t>
      </w:r>
      <w:r w:rsidR="008D59AF" w:rsidRPr="00AE5227">
        <w:rPr>
          <w:rFonts w:ascii="Arial" w:hAnsi="Arial" w:cs="Arial"/>
          <w:lang w:val="en-US"/>
        </w:rPr>
        <w:t xml:space="preserve">, </w:t>
      </w:r>
      <w:r w:rsidR="00AE5227">
        <w:rPr>
          <w:rFonts w:ascii="Arial" w:hAnsi="Arial" w:cs="Arial"/>
          <w:lang w:val="en-US"/>
        </w:rPr>
        <w:t>a high-fat diet, es</w:t>
      </w:r>
      <w:r w:rsidR="00AE5227" w:rsidRPr="00AE5227">
        <w:rPr>
          <w:rFonts w:ascii="Arial" w:hAnsi="Arial" w:cs="Arial"/>
          <w:lang w:val="en-US"/>
        </w:rPr>
        <w:t>pecially in combination</w:t>
      </w:r>
      <w:r w:rsidR="008D59AF" w:rsidRPr="00AE5227">
        <w:rPr>
          <w:rFonts w:ascii="Arial" w:hAnsi="Arial" w:cs="Arial"/>
          <w:lang w:val="en-US"/>
        </w:rPr>
        <w:t xml:space="preserve"> </w:t>
      </w:r>
      <w:r w:rsidR="00AE5227" w:rsidRPr="00AE5227">
        <w:rPr>
          <w:rFonts w:ascii="Arial" w:hAnsi="Arial" w:cs="Arial"/>
          <w:lang w:val="en-US"/>
        </w:rPr>
        <w:t>with an advanced age</w:t>
      </w:r>
      <w:r w:rsidR="0085356B" w:rsidRPr="00AE5227">
        <w:rPr>
          <w:rFonts w:ascii="Arial" w:hAnsi="Arial" w:cs="Arial"/>
          <w:lang w:val="en-US"/>
        </w:rPr>
        <w:t xml:space="preserve">, </w:t>
      </w:r>
      <w:r w:rsidR="00AE5227">
        <w:rPr>
          <w:rFonts w:ascii="Arial" w:hAnsi="Arial" w:cs="Arial"/>
          <w:lang w:val="en-US"/>
        </w:rPr>
        <w:t>leads to an increase</w:t>
      </w:r>
      <w:r w:rsidR="0085356B" w:rsidRPr="00AE5227">
        <w:rPr>
          <w:rFonts w:ascii="Arial" w:hAnsi="Arial" w:cs="Arial"/>
          <w:lang w:val="en-US"/>
        </w:rPr>
        <w:t xml:space="preserve"> </w:t>
      </w:r>
      <w:r w:rsidR="00FA635D">
        <w:rPr>
          <w:rFonts w:ascii="Arial" w:hAnsi="Arial" w:cs="Arial"/>
          <w:lang w:val="en-US"/>
        </w:rPr>
        <w:t>of</w:t>
      </w:r>
      <w:r w:rsidR="00AE5227">
        <w:rPr>
          <w:rFonts w:ascii="Arial" w:hAnsi="Arial" w:cs="Arial"/>
          <w:lang w:val="en-US"/>
        </w:rPr>
        <w:t xml:space="preserve"> specialized (</w:t>
      </w:r>
      <w:proofErr w:type="spellStart"/>
      <w:r w:rsidR="00AE5227">
        <w:rPr>
          <w:rFonts w:ascii="Arial" w:hAnsi="Arial" w:cs="Arial"/>
          <w:lang w:val="en-US"/>
        </w:rPr>
        <w:t>adipo</w:t>
      </w:r>
      <w:r w:rsidR="008B381D">
        <w:rPr>
          <w:rFonts w:ascii="Arial" w:hAnsi="Arial" w:cs="Arial"/>
          <w:lang w:val="en-US"/>
        </w:rPr>
        <w:t>genic</w:t>
      </w:r>
      <w:proofErr w:type="spellEnd"/>
      <w:r w:rsidR="00AE5227">
        <w:rPr>
          <w:rFonts w:ascii="Arial" w:hAnsi="Arial" w:cs="Arial"/>
          <w:lang w:val="en-US"/>
        </w:rPr>
        <w:t>)</w:t>
      </w:r>
      <w:r w:rsidR="002037D8" w:rsidRPr="00AE5227">
        <w:rPr>
          <w:rFonts w:ascii="Arial" w:hAnsi="Arial" w:cs="Arial"/>
          <w:lang w:val="en-US"/>
        </w:rPr>
        <w:t xml:space="preserve"> </w:t>
      </w:r>
      <w:r w:rsidR="008B381D">
        <w:rPr>
          <w:rFonts w:ascii="Arial" w:hAnsi="Arial" w:cs="Arial"/>
          <w:lang w:val="en-US"/>
        </w:rPr>
        <w:t>progenitor</w:t>
      </w:r>
      <w:r w:rsidR="00AE5227">
        <w:rPr>
          <w:rFonts w:ascii="Arial" w:hAnsi="Arial" w:cs="Arial"/>
          <w:lang w:val="en-US"/>
        </w:rPr>
        <w:t xml:space="preserve"> cells</w:t>
      </w:r>
      <w:r w:rsidR="009152EE" w:rsidRPr="009152EE">
        <w:rPr>
          <w:rFonts w:ascii="Arial" w:hAnsi="Arial" w:cs="Arial"/>
          <w:lang w:val="en-US"/>
        </w:rPr>
        <w:t xml:space="preserve"> </w:t>
      </w:r>
      <w:r w:rsidR="009152EE">
        <w:rPr>
          <w:rFonts w:ascii="Arial" w:hAnsi="Arial" w:cs="Arial"/>
          <w:lang w:val="en-US"/>
        </w:rPr>
        <w:t>in the bone marrow</w:t>
      </w:r>
      <w:r w:rsidR="002037D8" w:rsidRPr="00AE5227">
        <w:rPr>
          <w:rFonts w:ascii="Arial" w:hAnsi="Arial" w:cs="Arial"/>
          <w:lang w:val="en-US"/>
        </w:rPr>
        <w:t xml:space="preserve">, </w:t>
      </w:r>
      <w:r w:rsidR="00AE5227">
        <w:rPr>
          <w:rFonts w:ascii="Arial" w:hAnsi="Arial" w:cs="Arial"/>
          <w:lang w:val="en-US"/>
        </w:rPr>
        <w:t>which ultimately contribute to adipocyte accumulation in the bone</w:t>
      </w:r>
      <w:r w:rsidR="002037D8" w:rsidRPr="00AE5227">
        <w:rPr>
          <w:rFonts w:ascii="Arial" w:hAnsi="Arial" w:cs="Arial"/>
          <w:lang w:val="en-US"/>
        </w:rPr>
        <w:t xml:space="preserve">. </w:t>
      </w:r>
      <w:r w:rsidR="00FE53EE">
        <w:rPr>
          <w:rFonts w:ascii="Arial" w:hAnsi="Arial" w:cs="Arial"/>
          <w:lang w:val="en-US"/>
        </w:rPr>
        <w:t>Excessive bone fat</w:t>
      </w:r>
      <w:r w:rsidR="00FE53EE" w:rsidRPr="00AE5227">
        <w:rPr>
          <w:rFonts w:ascii="Arial" w:hAnsi="Arial" w:cs="Arial"/>
          <w:lang w:val="en-US"/>
        </w:rPr>
        <w:t xml:space="preserve"> </w:t>
      </w:r>
      <w:r w:rsidR="00AE5227" w:rsidRPr="00AE5227">
        <w:rPr>
          <w:rFonts w:ascii="Arial" w:hAnsi="Arial" w:cs="Arial"/>
          <w:lang w:val="en-US"/>
        </w:rPr>
        <w:t xml:space="preserve">not only </w:t>
      </w:r>
      <w:r w:rsidR="00FE53EE">
        <w:rPr>
          <w:rFonts w:ascii="Arial" w:hAnsi="Arial" w:cs="Arial"/>
          <w:lang w:val="en-US"/>
        </w:rPr>
        <w:t>impairs</w:t>
      </w:r>
      <w:r w:rsidR="00FE53EE" w:rsidRPr="00AE5227">
        <w:rPr>
          <w:rFonts w:ascii="Arial" w:hAnsi="Arial" w:cs="Arial"/>
          <w:lang w:val="en-US"/>
        </w:rPr>
        <w:t xml:space="preserve"> </w:t>
      </w:r>
      <w:r w:rsidR="00AE5227" w:rsidRPr="00AE5227">
        <w:rPr>
          <w:rFonts w:ascii="Arial" w:hAnsi="Arial" w:cs="Arial"/>
          <w:lang w:val="en-US"/>
        </w:rPr>
        <w:t>bone healing</w:t>
      </w:r>
      <w:r w:rsidR="006E4B1D">
        <w:rPr>
          <w:rFonts w:ascii="Arial" w:hAnsi="Arial" w:cs="Arial"/>
          <w:lang w:val="en-US"/>
        </w:rPr>
        <w:t>,</w:t>
      </w:r>
      <w:r w:rsidR="00AE5227" w:rsidRPr="00AE5227">
        <w:rPr>
          <w:rFonts w:ascii="Arial" w:hAnsi="Arial" w:cs="Arial"/>
          <w:lang w:val="en-US"/>
        </w:rPr>
        <w:t xml:space="preserve"> but also </w:t>
      </w:r>
      <w:r w:rsidR="00FE53EE">
        <w:rPr>
          <w:rFonts w:ascii="Arial" w:hAnsi="Arial" w:cs="Arial"/>
          <w:lang w:val="en-US"/>
        </w:rPr>
        <w:t xml:space="preserve">hampers </w:t>
      </w:r>
      <w:r w:rsidR="000D6F5B">
        <w:rPr>
          <w:rFonts w:ascii="Arial" w:hAnsi="Arial" w:cs="Arial"/>
          <w:lang w:val="en-US"/>
        </w:rPr>
        <w:t xml:space="preserve">blood </w:t>
      </w:r>
      <w:r w:rsidR="00FE53EE">
        <w:rPr>
          <w:rFonts w:ascii="Arial" w:hAnsi="Arial" w:cs="Arial"/>
          <w:lang w:val="en-US"/>
        </w:rPr>
        <w:t xml:space="preserve">cell </w:t>
      </w:r>
      <w:r w:rsidR="000D6F5B">
        <w:rPr>
          <w:rFonts w:ascii="Arial" w:hAnsi="Arial" w:cs="Arial"/>
          <w:lang w:val="en-US"/>
        </w:rPr>
        <w:t>formation</w:t>
      </w:r>
      <w:r w:rsidR="00AE5227" w:rsidRPr="00AE5227">
        <w:rPr>
          <w:rFonts w:ascii="Arial" w:hAnsi="Arial" w:cs="Arial"/>
          <w:lang w:val="en-US"/>
        </w:rPr>
        <w:t xml:space="preserve"> in the bone</w:t>
      </w:r>
      <w:r w:rsidR="00AE5227">
        <w:rPr>
          <w:rFonts w:ascii="Arial" w:hAnsi="Arial" w:cs="Arial"/>
          <w:lang w:val="en-US"/>
        </w:rPr>
        <w:t xml:space="preserve"> marrow of the long bones</w:t>
      </w:r>
      <w:r w:rsidR="0085356B" w:rsidRPr="00AE5227">
        <w:rPr>
          <w:rFonts w:ascii="Arial" w:hAnsi="Arial" w:cs="Arial"/>
          <w:lang w:val="en-US"/>
        </w:rPr>
        <w:t xml:space="preserve">. </w:t>
      </w:r>
      <w:r w:rsidR="00AE5227" w:rsidRPr="00AE5227">
        <w:rPr>
          <w:rFonts w:ascii="Arial" w:hAnsi="Arial" w:cs="Arial"/>
          <w:lang w:val="en-US"/>
        </w:rPr>
        <w:t xml:space="preserve">In addition, the scientists observed that bone cell development is </w:t>
      </w:r>
      <w:r w:rsidR="00E430AA">
        <w:rPr>
          <w:rFonts w:ascii="Arial" w:hAnsi="Arial" w:cs="Arial"/>
          <w:lang w:val="en-US"/>
        </w:rPr>
        <w:t>impaired</w:t>
      </w:r>
      <w:r w:rsidR="00AE5227" w:rsidRPr="00AE5227">
        <w:rPr>
          <w:rFonts w:ascii="Arial" w:hAnsi="Arial" w:cs="Arial"/>
          <w:lang w:val="en-US"/>
        </w:rPr>
        <w:t xml:space="preserve"> in old age</w:t>
      </w:r>
      <w:r w:rsidR="00BE7A83" w:rsidRPr="00AE5227">
        <w:rPr>
          <w:rFonts w:ascii="Arial" w:hAnsi="Arial" w:cs="Arial"/>
          <w:lang w:val="en-US"/>
        </w:rPr>
        <w:t>.</w:t>
      </w:r>
      <w:r w:rsidR="000D6F5B">
        <w:rPr>
          <w:rFonts w:ascii="Arial" w:hAnsi="Arial" w:cs="Arial"/>
          <w:lang w:val="en-US"/>
        </w:rPr>
        <w:t xml:space="preserve"> “</w:t>
      </w:r>
      <w:r w:rsidR="00AE5227" w:rsidRPr="00AE5227">
        <w:rPr>
          <w:rFonts w:ascii="Arial" w:hAnsi="Arial" w:cs="Arial"/>
          <w:lang w:val="en-US"/>
        </w:rPr>
        <w:t xml:space="preserve">Our investigations thus confirm the observations of previous studies and </w:t>
      </w:r>
      <w:r w:rsidR="00E0162F">
        <w:rPr>
          <w:rFonts w:ascii="Arial" w:hAnsi="Arial" w:cs="Arial"/>
          <w:lang w:val="en-US"/>
        </w:rPr>
        <w:t>may</w:t>
      </w:r>
      <w:r w:rsidR="00AE5227" w:rsidRPr="00AE5227">
        <w:rPr>
          <w:rFonts w:ascii="Arial" w:hAnsi="Arial" w:cs="Arial"/>
          <w:lang w:val="en-US"/>
        </w:rPr>
        <w:t xml:space="preserve"> explain why bone fractures </w:t>
      </w:r>
      <w:r w:rsidR="00E0162F">
        <w:rPr>
          <w:rFonts w:ascii="Arial" w:hAnsi="Arial" w:cs="Arial"/>
          <w:lang w:val="en-US"/>
        </w:rPr>
        <w:t>do not heal as</w:t>
      </w:r>
      <w:r w:rsidR="00AE5227">
        <w:rPr>
          <w:rFonts w:ascii="Arial" w:hAnsi="Arial" w:cs="Arial"/>
          <w:lang w:val="en-US"/>
        </w:rPr>
        <w:t xml:space="preserve"> well </w:t>
      </w:r>
      <w:r w:rsidR="00AE5227" w:rsidRPr="00AE5227">
        <w:rPr>
          <w:rFonts w:ascii="Arial" w:hAnsi="Arial" w:cs="Arial"/>
          <w:lang w:val="en-US"/>
        </w:rPr>
        <w:t xml:space="preserve">in old age, especially if the patients are overweight </w:t>
      </w:r>
      <w:r w:rsidR="00E0162F">
        <w:rPr>
          <w:rFonts w:ascii="Arial" w:hAnsi="Arial" w:cs="Arial"/>
          <w:lang w:val="en-US"/>
        </w:rPr>
        <w:t>due to</w:t>
      </w:r>
      <w:r w:rsidR="00AE5227" w:rsidRPr="00AE5227">
        <w:rPr>
          <w:rFonts w:ascii="Arial" w:hAnsi="Arial" w:cs="Arial"/>
          <w:lang w:val="en-US"/>
        </w:rPr>
        <w:t xml:space="preserve"> a </w:t>
      </w:r>
      <w:r w:rsidR="000D6F5B">
        <w:rPr>
          <w:rFonts w:ascii="Arial" w:hAnsi="Arial" w:cs="Arial"/>
          <w:lang w:val="en-US"/>
        </w:rPr>
        <w:t>high-fat diet,</w:t>
      </w:r>
      <w:r w:rsidR="00AE5227" w:rsidRPr="00AE5227">
        <w:rPr>
          <w:rFonts w:ascii="Arial" w:hAnsi="Arial" w:cs="Arial"/>
          <w:lang w:val="en-US"/>
        </w:rPr>
        <w:t>"</w:t>
      </w:r>
      <w:r w:rsidR="000D6F5B">
        <w:rPr>
          <w:rFonts w:ascii="Arial" w:hAnsi="Arial" w:cs="Arial"/>
          <w:lang w:val="en-US"/>
        </w:rPr>
        <w:t xml:space="preserve"> </w:t>
      </w:r>
      <w:r w:rsidR="00AE5227">
        <w:rPr>
          <w:rFonts w:ascii="Arial" w:hAnsi="Arial" w:cs="Arial"/>
          <w:lang w:val="en-US"/>
        </w:rPr>
        <w:t>sa</w:t>
      </w:r>
      <w:r w:rsidR="00D3674E">
        <w:rPr>
          <w:rFonts w:ascii="Arial" w:hAnsi="Arial" w:cs="Arial"/>
          <w:lang w:val="en-US"/>
        </w:rPr>
        <w:t>ys</w:t>
      </w:r>
      <w:r w:rsidR="003329E8" w:rsidRPr="00AE5227">
        <w:rPr>
          <w:rFonts w:ascii="Arial" w:hAnsi="Arial" w:cs="Arial"/>
          <w:lang w:val="en-US"/>
        </w:rPr>
        <w:t xml:space="preserve"> </w:t>
      </w:r>
      <w:r w:rsidR="009152EE">
        <w:rPr>
          <w:rFonts w:ascii="Arial" w:hAnsi="Arial" w:cs="Arial"/>
          <w:lang w:val="en-US"/>
        </w:rPr>
        <w:t xml:space="preserve">first </w:t>
      </w:r>
      <w:r w:rsidR="00AE5227">
        <w:rPr>
          <w:rFonts w:ascii="Arial" w:hAnsi="Arial" w:cs="Arial"/>
          <w:lang w:val="en-US"/>
        </w:rPr>
        <w:t>author</w:t>
      </w:r>
      <w:r w:rsidR="003329E8" w:rsidRPr="00AE5227">
        <w:rPr>
          <w:rFonts w:ascii="Arial" w:hAnsi="Arial" w:cs="Arial"/>
          <w:lang w:val="en-US"/>
        </w:rPr>
        <w:t xml:space="preserve"> </w:t>
      </w:r>
      <w:proofErr w:type="spellStart"/>
      <w:r w:rsidR="003329E8" w:rsidRPr="00AE5227">
        <w:rPr>
          <w:rFonts w:ascii="Arial" w:hAnsi="Arial" w:cs="Arial"/>
          <w:lang w:val="en-US"/>
        </w:rPr>
        <w:t>Ambrosi</w:t>
      </w:r>
      <w:proofErr w:type="spellEnd"/>
      <w:r w:rsidR="003329E8" w:rsidRPr="00AE5227">
        <w:rPr>
          <w:rFonts w:ascii="Arial" w:hAnsi="Arial" w:cs="Arial"/>
          <w:lang w:val="en-US"/>
        </w:rPr>
        <w:t xml:space="preserve">. </w:t>
      </w:r>
      <w:r w:rsidR="00AE5227">
        <w:rPr>
          <w:rFonts w:ascii="Arial" w:hAnsi="Arial" w:cs="Arial"/>
          <w:lang w:val="en-US"/>
        </w:rPr>
        <w:t>“</w:t>
      </w:r>
      <w:r w:rsidR="00FE53EE">
        <w:rPr>
          <w:rFonts w:ascii="Arial" w:hAnsi="Arial" w:cs="Arial"/>
          <w:lang w:val="en-US"/>
        </w:rPr>
        <w:t>W</w:t>
      </w:r>
      <w:r w:rsidR="00AE5227" w:rsidRPr="00AE5227">
        <w:rPr>
          <w:rFonts w:ascii="Arial" w:hAnsi="Arial" w:cs="Arial"/>
          <w:lang w:val="en-US"/>
        </w:rPr>
        <w:t xml:space="preserve">e identified a </w:t>
      </w:r>
      <w:r w:rsidR="00FE53EE">
        <w:rPr>
          <w:rFonts w:ascii="Arial" w:hAnsi="Arial" w:cs="Arial"/>
          <w:lang w:val="en-US"/>
        </w:rPr>
        <w:t>potential</w:t>
      </w:r>
      <w:r w:rsidR="00FE53EE" w:rsidRPr="00AE5227">
        <w:rPr>
          <w:rFonts w:ascii="Arial" w:hAnsi="Arial" w:cs="Arial"/>
          <w:lang w:val="en-US"/>
        </w:rPr>
        <w:t xml:space="preserve"> </w:t>
      </w:r>
      <w:r w:rsidR="00AE5227" w:rsidRPr="00AE5227">
        <w:rPr>
          <w:rFonts w:ascii="Arial" w:hAnsi="Arial" w:cs="Arial"/>
          <w:lang w:val="en-US"/>
        </w:rPr>
        <w:t xml:space="preserve">molecular </w:t>
      </w:r>
      <w:r w:rsidR="00FE53EE">
        <w:rPr>
          <w:rFonts w:ascii="Arial" w:hAnsi="Arial" w:cs="Arial"/>
          <w:lang w:val="en-US"/>
        </w:rPr>
        <w:t>link</w:t>
      </w:r>
      <w:r w:rsidR="00AE5227" w:rsidRPr="00AE5227">
        <w:rPr>
          <w:rFonts w:ascii="Arial" w:hAnsi="Arial" w:cs="Arial"/>
          <w:lang w:val="en-US"/>
        </w:rPr>
        <w:t xml:space="preserve"> that mediates the negative effect of </w:t>
      </w:r>
      <w:r w:rsidR="00FE53EE">
        <w:rPr>
          <w:rFonts w:ascii="Arial" w:hAnsi="Arial" w:cs="Arial"/>
          <w:lang w:val="en-US"/>
        </w:rPr>
        <w:t>fat cell</w:t>
      </w:r>
      <w:r w:rsidR="00D3674E">
        <w:rPr>
          <w:rFonts w:ascii="Arial" w:hAnsi="Arial" w:cs="Arial"/>
          <w:lang w:val="en-US"/>
        </w:rPr>
        <w:t>s</w:t>
      </w:r>
      <w:r w:rsidR="00FE53EE">
        <w:rPr>
          <w:rFonts w:ascii="Arial" w:hAnsi="Arial" w:cs="Arial"/>
          <w:lang w:val="en-US"/>
        </w:rPr>
        <w:t xml:space="preserve"> on bone tissue regeneration, </w:t>
      </w:r>
      <w:r w:rsidR="00AE5227" w:rsidRPr="00AE5227">
        <w:rPr>
          <w:rFonts w:ascii="Arial" w:hAnsi="Arial" w:cs="Arial"/>
          <w:lang w:val="en-US"/>
        </w:rPr>
        <w:t>the protein-cleaving enzyme dipeptidyl</w:t>
      </w:r>
      <w:r w:rsidR="00FA635D">
        <w:rPr>
          <w:rFonts w:ascii="Arial" w:hAnsi="Arial" w:cs="Arial"/>
          <w:lang w:val="en-US"/>
        </w:rPr>
        <w:t xml:space="preserve"> peptidase 4, </w:t>
      </w:r>
      <w:r w:rsidR="00FE53EE">
        <w:rPr>
          <w:rFonts w:ascii="Arial" w:hAnsi="Arial" w:cs="Arial"/>
          <w:lang w:val="en-US"/>
        </w:rPr>
        <w:t xml:space="preserve">better known as </w:t>
      </w:r>
      <w:r w:rsidR="00FA635D">
        <w:rPr>
          <w:rFonts w:ascii="Arial" w:hAnsi="Arial" w:cs="Arial"/>
          <w:lang w:val="en-US"/>
        </w:rPr>
        <w:t>DPP4,</w:t>
      </w:r>
      <w:r w:rsidR="00AE5227" w:rsidRPr="00AE5227">
        <w:rPr>
          <w:rFonts w:ascii="Arial" w:hAnsi="Arial" w:cs="Arial"/>
          <w:lang w:val="en-US"/>
        </w:rPr>
        <w:t>"</w:t>
      </w:r>
      <w:r w:rsidR="00FA635D">
        <w:rPr>
          <w:rFonts w:ascii="Arial" w:hAnsi="Arial" w:cs="Arial"/>
          <w:lang w:val="en-US"/>
        </w:rPr>
        <w:t xml:space="preserve"> </w:t>
      </w:r>
      <w:r w:rsidR="00D3674E">
        <w:rPr>
          <w:rFonts w:ascii="Arial" w:hAnsi="Arial" w:cs="Arial"/>
          <w:lang w:val="en-US"/>
        </w:rPr>
        <w:t>adds</w:t>
      </w:r>
      <w:r w:rsidR="00D3674E" w:rsidRPr="00AE5227">
        <w:rPr>
          <w:rFonts w:ascii="Arial" w:hAnsi="Arial" w:cs="Arial"/>
          <w:lang w:val="en-US"/>
        </w:rPr>
        <w:t xml:space="preserve"> </w:t>
      </w:r>
      <w:r w:rsidR="00AE5227" w:rsidRPr="00AE5227">
        <w:rPr>
          <w:rFonts w:ascii="Arial" w:hAnsi="Arial" w:cs="Arial"/>
          <w:lang w:val="en-US"/>
        </w:rPr>
        <w:t>Schulz</w:t>
      </w:r>
      <w:r w:rsidR="00937DE2">
        <w:rPr>
          <w:rFonts w:ascii="Arial" w:hAnsi="Arial" w:cs="Arial"/>
          <w:lang w:val="en-US"/>
        </w:rPr>
        <w:t>, who led the study</w:t>
      </w:r>
      <w:r w:rsidR="00AE5227" w:rsidRPr="00AE5227">
        <w:rPr>
          <w:rFonts w:ascii="Arial" w:hAnsi="Arial" w:cs="Arial"/>
          <w:lang w:val="en-US"/>
        </w:rPr>
        <w:t>.</w:t>
      </w:r>
      <w:r w:rsidR="00937DE2">
        <w:rPr>
          <w:rFonts w:ascii="Arial" w:hAnsi="Arial" w:cs="Arial"/>
          <w:lang w:val="en-US"/>
        </w:rPr>
        <w:t xml:space="preserve"> </w:t>
      </w:r>
    </w:p>
    <w:p w:rsidR="00243F57" w:rsidRPr="003B6A8F" w:rsidRDefault="003B6A8F" w:rsidP="00AE5227">
      <w:pPr>
        <w:pStyle w:val="Kommentartext"/>
        <w:jc w:val="both"/>
        <w:rPr>
          <w:rFonts w:ascii="Arial" w:hAnsi="Arial" w:cs="Arial"/>
          <w:lang w:val="en-US"/>
        </w:rPr>
      </w:pPr>
      <w:r w:rsidRPr="003B6A8F">
        <w:rPr>
          <w:rFonts w:ascii="Arial" w:hAnsi="Arial" w:cs="Arial"/>
          <w:lang w:val="en-US"/>
        </w:rPr>
        <w:t>Th</w:t>
      </w:r>
      <w:r w:rsidR="009152EE">
        <w:rPr>
          <w:rFonts w:ascii="Arial" w:hAnsi="Arial" w:cs="Arial"/>
          <w:lang w:val="en-US"/>
        </w:rPr>
        <w:t>is</w:t>
      </w:r>
      <w:r w:rsidRPr="003B6A8F">
        <w:rPr>
          <w:rFonts w:ascii="Arial" w:hAnsi="Arial" w:cs="Arial"/>
          <w:lang w:val="en-US"/>
        </w:rPr>
        <w:t xml:space="preserve"> enzyme is already well known in diabetes research because it degrades hormones that </w:t>
      </w:r>
      <w:r w:rsidR="009152EE">
        <w:rPr>
          <w:rFonts w:ascii="Arial" w:hAnsi="Arial" w:cs="Arial"/>
          <w:lang w:val="en-US"/>
        </w:rPr>
        <w:t xml:space="preserve">regulate </w:t>
      </w:r>
      <w:r>
        <w:rPr>
          <w:rFonts w:ascii="Arial" w:hAnsi="Arial" w:cs="Arial"/>
          <w:lang w:val="en-US"/>
        </w:rPr>
        <w:t xml:space="preserve">glucose </w:t>
      </w:r>
      <w:r w:rsidRPr="003B6A8F">
        <w:rPr>
          <w:rFonts w:ascii="Arial" w:hAnsi="Arial" w:cs="Arial"/>
          <w:lang w:val="en-US"/>
        </w:rPr>
        <w:t>metabolism</w:t>
      </w:r>
      <w:r w:rsidR="00B67CC1" w:rsidRPr="003B6A8F">
        <w:rPr>
          <w:rFonts w:ascii="Arial" w:hAnsi="Arial" w:cs="Arial"/>
          <w:lang w:val="en-US"/>
        </w:rPr>
        <w:t xml:space="preserve">. </w:t>
      </w:r>
      <w:r w:rsidR="009152EE">
        <w:rPr>
          <w:rFonts w:ascii="Arial" w:hAnsi="Arial" w:cs="Arial"/>
          <w:lang w:val="en-US"/>
        </w:rPr>
        <w:t xml:space="preserve">Its activity </w:t>
      </w:r>
      <w:r w:rsidRPr="003B6A8F">
        <w:rPr>
          <w:rFonts w:ascii="Arial" w:hAnsi="Arial" w:cs="Arial"/>
          <w:lang w:val="en-US"/>
        </w:rPr>
        <w:t>promotes high blood glucose levels and impairs the function of the insulin-producing cells of the pancreas</w:t>
      </w:r>
      <w:r w:rsidR="00762094" w:rsidRPr="003B6A8F">
        <w:rPr>
          <w:rFonts w:ascii="Arial" w:hAnsi="Arial" w:cs="Arial"/>
          <w:lang w:val="en-US"/>
        </w:rPr>
        <w:t>.</w:t>
      </w:r>
      <w:r w:rsidR="00681E93" w:rsidRPr="003B6A8F">
        <w:rPr>
          <w:rFonts w:ascii="Arial" w:hAnsi="Arial" w:cs="Arial"/>
          <w:lang w:val="en-US"/>
        </w:rPr>
        <w:t xml:space="preserve"> </w:t>
      </w:r>
      <w:r w:rsidRPr="003B6A8F">
        <w:rPr>
          <w:rFonts w:ascii="Arial" w:hAnsi="Arial" w:cs="Arial"/>
          <w:lang w:val="en-US"/>
        </w:rPr>
        <w:t xml:space="preserve">Based on these findings, pharmaceutical companies have developed </w:t>
      </w:r>
      <w:r w:rsidR="00A17065">
        <w:rPr>
          <w:rFonts w:ascii="Arial" w:hAnsi="Arial" w:cs="Arial"/>
          <w:lang w:val="en-US"/>
        </w:rPr>
        <w:t>various</w:t>
      </w:r>
      <w:r w:rsidRPr="003B6A8F">
        <w:rPr>
          <w:rFonts w:ascii="Arial" w:hAnsi="Arial" w:cs="Arial"/>
          <w:lang w:val="en-US"/>
        </w:rPr>
        <w:t xml:space="preserve"> </w:t>
      </w:r>
      <w:r>
        <w:rPr>
          <w:rFonts w:ascii="Arial" w:hAnsi="Arial" w:cs="Arial"/>
          <w:lang w:val="en-US"/>
        </w:rPr>
        <w:t>drugs</w:t>
      </w:r>
      <w:r w:rsidRPr="003B6A8F">
        <w:rPr>
          <w:rFonts w:ascii="Arial" w:hAnsi="Arial" w:cs="Arial"/>
          <w:lang w:val="en-US"/>
        </w:rPr>
        <w:t xml:space="preserve">, </w:t>
      </w:r>
      <w:r w:rsidR="009152EE">
        <w:rPr>
          <w:rFonts w:ascii="Arial" w:hAnsi="Arial" w:cs="Arial"/>
          <w:lang w:val="en-US"/>
        </w:rPr>
        <w:t xml:space="preserve">the </w:t>
      </w:r>
      <w:r w:rsidRPr="003B6A8F">
        <w:rPr>
          <w:rFonts w:ascii="Arial" w:hAnsi="Arial" w:cs="Arial"/>
          <w:lang w:val="en-US"/>
        </w:rPr>
        <w:t>so-called gli</w:t>
      </w:r>
      <w:r w:rsidR="00CE51E0">
        <w:rPr>
          <w:rFonts w:ascii="Arial" w:hAnsi="Arial" w:cs="Arial"/>
          <w:lang w:val="en-US"/>
        </w:rPr>
        <w:t xml:space="preserve">ptins or DPP4 inhibitors, which </w:t>
      </w:r>
      <w:r w:rsidR="00CE51E0" w:rsidRPr="00CE51E0">
        <w:rPr>
          <w:rFonts w:ascii="Arial" w:hAnsi="Arial" w:cs="Arial"/>
          <w:i/>
          <w:lang w:val="en-US"/>
        </w:rPr>
        <w:t xml:space="preserve">– </w:t>
      </w:r>
      <w:r w:rsidR="00CE51E0">
        <w:rPr>
          <w:rFonts w:ascii="Arial" w:hAnsi="Arial" w:cs="Arial"/>
          <w:lang w:val="en-US"/>
        </w:rPr>
        <w:t xml:space="preserve">taken as a tablet </w:t>
      </w:r>
      <w:r w:rsidR="00CE51E0" w:rsidRPr="00CE51E0">
        <w:rPr>
          <w:rFonts w:ascii="Arial" w:hAnsi="Arial" w:cs="Arial"/>
          <w:i/>
          <w:lang w:val="en-US"/>
        </w:rPr>
        <w:t>–</w:t>
      </w:r>
      <w:r w:rsidRPr="003B6A8F">
        <w:rPr>
          <w:rFonts w:ascii="Arial" w:hAnsi="Arial" w:cs="Arial"/>
          <w:lang w:val="en-US"/>
        </w:rPr>
        <w:t xml:space="preserve"> reduce the negative influence of DPP4 on the blood </w:t>
      </w:r>
      <w:r w:rsidR="009152EE">
        <w:rPr>
          <w:rFonts w:ascii="Arial" w:hAnsi="Arial" w:cs="Arial"/>
          <w:lang w:val="en-US"/>
        </w:rPr>
        <w:t>sugar</w:t>
      </w:r>
      <w:r w:rsidR="009152EE" w:rsidRPr="003B6A8F">
        <w:rPr>
          <w:rFonts w:ascii="Arial" w:hAnsi="Arial" w:cs="Arial"/>
          <w:lang w:val="en-US"/>
        </w:rPr>
        <w:t xml:space="preserve"> </w:t>
      </w:r>
      <w:r w:rsidRPr="003B6A8F">
        <w:rPr>
          <w:rFonts w:ascii="Arial" w:hAnsi="Arial" w:cs="Arial"/>
          <w:lang w:val="en-US"/>
        </w:rPr>
        <w:t>level</w:t>
      </w:r>
      <w:r w:rsidR="00B32A8B" w:rsidRPr="003B6A8F">
        <w:rPr>
          <w:rFonts w:ascii="Arial" w:hAnsi="Arial" w:cs="Arial"/>
          <w:lang w:val="en-US"/>
        </w:rPr>
        <w:t xml:space="preserve">. </w:t>
      </w:r>
    </w:p>
    <w:p w:rsidR="00756B02" w:rsidRPr="00517CA3" w:rsidRDefault="00937DE2" w:rsidP="00756B02">
      <w:pPr>
        <w:spacing w:line="240" w:lineRule="auto"/>
        <w:jc w:val="both"/>
        <w:rPr>
          <w:rFonts w:ascii="Arial" w:hAnsi="Arial" w:cs="Arial"/>
          <w:sz w:val="20"/>
          <w:szCs w:val="20"/>
          <w:lang w:val="en-US"/>
        </w:rPr>
      </w:pPr>
      <w:r>
        <w:rPr>
          <w:rFonts w:ascii="Arial" w:hAnsi="Arial" w:cs="Arial"/>
          <w:sz w:val="20"/>
          <w:szCs w:val="20"/>
          <w:lang w:val="en-US"/>
        </w:rPr>
        <w:t>“</w:t>
      </w:r>
      <w:r w:rsidRPr="00937DE2">
        <w:rPr>
          <w:rFonts w:ascii="Arial" w:hAnsi="Arial" w:cs="Arial"/>
          <w:sz w:val="20"/>
          <w:szCs w:val="20"/>
          <w:lang w:val="en-US"/>
        </w:rPr>
        <w:t xml:space="preserve">Our discovery that DPP4, in addition to its influence on </w:t>
      </w:r>
      <w:r>
        <w:rPr>
          <w:rFonts w:ascii="Arial" w:hAnsi="Arial" w:cs="Arial"/>
          <w:sz w:val="20"/>
          <w:szCs w:val="20"/>
          <w:lang w:val="en-US"/>
        </w:rPr>
        <w:t>glucose metabolism</w:t>
      </w:r>
      <w:r w:rsidRPr="00937DE2">
        <w:rPr>
          <w:rFonts w:ascii="Arial" w:hAnsi="Arial" w:cs="Arial"/>
          <w:sz w:val="20"/>
          <w:szCs w:val="20"/>
          <w:lang w:val="en-US"/>
        </w:rPr>
        <w:t xml:space="preserve">, plays an important role </w:t>
      </w:r>
      <w:r w:rsidR="00E0162F">
        <w:rPr>
          <w:rFonts w:ascii="Arial" w:hAnsi="Arial" w:cs="Arial"/>
          <w:sz w:val="20"/>
          <w:szCs w:val="20"/>
          <w:lang w:val="en-US"/>
        </w:rPr>
        <w:t xml:space="preserve">in </w:t>
      </w:r>
      <w:r w:rsidR="00D3674E">
        <w:rPr>
          <w:rFonts w:ascii="Arial" w:hAnsi="Arial" w:cs="Arial"/>
          <w:sz w:val="20"/>
          <w:szCs w:val="20"/>
          <w:lang w:val="en-US"/>
        </w:rPr>
        <w:t xml:space="preserve">the </w:t>
      </w:r>
      <w:r w:rsidR="00E0162F">
        <w:rPr>
          <w:rFonts w:ascii="Arial" w:hAnsi="Arial" w:cs="Arial"/>
          <w:sz w:val="20"/>
          <w:szCs w:val="20"/>
          <w:lang w:val="en-US"/>
        </w:rPr>
        <w:t>cellular composition</w:t>
      </w:r>
      <w:r w:rsidRPr="00937DE2">
        <w:rPr>
          <w:rFonts w:ascii="Arial" w:hAnsi="Arial" w:cs="Arial"/>
          <w:sz w:val="20"/>
          <w:szCs w:val="20"/>
          <w:lang w:val="en-US"/>
        </w:rPr>
        <w:t xml:space="preserve"> </w:t>
      </w:r>
      <w:r w:rsidR="00D3674E">
        <w:rPr>
          <w:rFonts w:ascii="Arial" w:hAnsi="Arial" w:cs="Arial"/>
          <w:sz w:val="20"/>
          <w:szCs w:val="20"/>
          <w:lang w:val="en-US"/>
        </w:rPr>
        <w:t xml:space="preserve">of bones </w:t>
      </w:r>
      <w:r w:rsidRPr="00937DE2">
        <w:rPr>
          <w:rFonts w:ascii="Arial" w:hAnsi="Arial" w:cs="Arial"/>
          <w:sz w:val="20"/>
          <w:szCs w:val="20"/>
          <w:lang w:val="en-US"/>
        </w:rPr>
        <w:t xml:space="preserve">is particularly interesting with regard to observations </w:t>
      </w:r>
      <w:r>
        <w:rPr>
          <w:rFonts w:ascii="Arial" w:hAnsi="Arial" w:cs="Arial"/>
          <w:sz w:val="20"/>
          <w:szCs w:val="20"/>
          <w:lang w:val="en-US"/>
        </w:rPr>
        <w:t>that</w:t>
      </w:r>
      <w:r w:rsidRPr="00937DE2">
        <w:rPr>
          <w:rFonts w:ascii="Arial" w:hAnsi="Arial" w:cs="Arial"/>
          <w:sz w:val="20"/>
          <w:szCs w:val="20"/>
          <w:lang w:val="en-US"/>
        </w:rPr>
        <w:t xml:space="preserve"> people </w:t>
      </w:r>
      <w:r w:rsidR="00A17065">
        <w:rPr>
          <w:rFonts w:ascii="Arial" w:hAnsi="Arial" w:cs="Arial"/>
          <w:sz w:val="20"/>
          <w:szCs w:val="20"/>
          <w:lang w:val="en-US"/>
        </w:rPr>
        <w:t xml:space="preserve">with </w:t>
      </w:r>
      <w:r>
        <w:rPr>
          <w:rFonts w:ascii="Arial" w:hAnsi="Arial" w:cs="Arial"/>
          <w:sz w:val="20"/>
          <w:szCs w:val="20"/>
          <w:lang w:val="en-US"/>
        </w:rPr>
        <w:t>type 2 diabetes have</w:t>
      </w:r>
      <w:r w:rsidR="008B381D">
        <w:rPr>
          <w:rFonts w:ascii="Arial" w:hAnsi="Arial" w:cs="Arial"/>
          <w:sz w:val="20"/>
          <w:szCs w:val="20"/>
          <w:lang w:val="en-US"/>
        </w:rPr>
        <w:t xml:space="preserve"> a tendency to </w:t>
      </w:r>
      <w:r w:rsidR="00D3674E">
        <w:rPr>
          <w:rFonts w:ascii="Arial" w:hAnsi="Arial" w:cs="Arial"/>
          <w:sz w:val="20"/>
          <w:szCs w:val="20"/>
          <w:lang w:val="en-US"/>
        </w:rPr>
        <w:t xml:space="preserve">sustain </w:t>
      </w:r>
      <w:r w:rsidR="008B381D">
        <w:rPr>
          <w:rFonts w:ascii="Arial" w:hAnsi="Arial" w:cs="Arial"/>
          <w:sz w:val="20"/>
          <w:szCs w:val="20"/>
          <w:lang w:val="en-US"/>
        </w:rPr>
        <w:t>bone fractures,</w:t>
      </w:r>
      <w:r w:rsidRPr="00937DE2">
        <w:rPr>
          <w:rFonts w:ascii="Arial" w:hAnsi="Arial" w:cs="Arial"/>
          <w:sz w:val="20"/>
          <w:szCs w:val="20"/>
          <w:lang w:val="en-US"/>
        </w:rPr>
        <w:t>"</w:t>
      </w:r>
      <w:r w:rsidR="008B381D">
        <w:rPr>
          <w:rFonts w:ascii="Arial" w:hAnsi="Arial" w:cs="Arial"/>
          <w:sz w:val="20"/>
          <w:szCs w:val="20"/>
          <w:lang w:val="en-US"/>
        </w:rPr>
        <w:t xml:space="preserve"> </w:t>
      </w:r>
      <w:r w:rsidRPr="00937DE2">
        <w:rPr>
          <w:rFonts w:ascii="Arial" w:hAnsi="Arial" w:cs="Arial"/>
          <w:sz w:val="20"/>
          <w:szCs w:val="20"/>
          <w:lang w:val="en-US"/>
        </w:rPr>
        <w:t>sa</w:t>
      </w:r>
      <w:r w:rsidR="00D3674E">
        <w:rPr>
          <w:rFonts w:ascii="Arial" w:hAnsi="Arial" w:cs="Arial"/>
          <w:sz w:val="20"/>
          <w:szCs w:val="20"/>
          <w:lang w:val="en-US"/>
        </w:rPr>
        <w:t>ys</w:t>
      </w:r>
      <w:r w:rsidRPr="00937DE2">
        <w:rPr>
          <w:rFonts w:ascii="Arial" w:hAnsi="Arial" w:cs="Arial"/>
          <w:sz w:val="20"/>
          <w:szCs w:val="20"/>
          <w:lang w:val="en-US"/>
        </w:rPr>
        <w:t xml:space="preserve"> </w:t>
      </w:r>
      <w:proofErr w:type="spellStart"/>
      <w:r w:rsidRPr="00937DE2">
        <w:rPr>
          <w:rFonts w:ascii="Arial" w:hAnsi="Arial" w:cs="Arial"/>
          <w:sz w:val="20"/>
          <w:szCs w:val="20"/>
          <w:lang w:val="en-US"/>
        </w:rPr>
        <w:t>Ambrosi</w:t>
      </w:r>
      <w:proofErr w:type="spellEnd"/>
      <w:r w:rsidR="00937251" w:rsidRPr="00937DE2">
        <w:rPr>
          <w:rFonts w:ascii="Arial" w:hAnsi="Arial" w:cs="Arial"/>
          <w:sz w:val="20"/>
          <w:szCs w:val="20"/>
          <w:lang w:val="en-US"/>
        </w:rPr>
        <w:t>.</w:t>
      </w:r>
      <w:r w:rsidR="00213C30" w:rsidRPr="00937DE2">
        <w:rPr>
          <w:rFonts w:ascii="Arial" w:hAnsi="Arial" w:cs="Arial"/>
          <w:sz w:val="20"/>
          <w:szCs w:val="20"/>
          <w:lang w:val="en-US"/>
        </w:rPr>
        <w:t xml:space="preserve"> </w:t>
      </w:r>
      <w:r>
        <w:rPr>
          <w:rFonts w:ascii="Arial" w:hAnsi="Arial" w:cs="Arial"/>
          <w:sz w:val="20"/>
          <w:szCs w:val="20"/>
          <w:lang w:val="en-US"/>
        </w:rPr>
        <w:t>“</w:t>
      </w:r>
      <w:r w:rsidRPr="00937DE2">
        <w:rPr>
          <w:rFonts w:ascii="Arial" w:hAnsi="Arial" w:cs="Arial"/>
          <w:sz w:val="20"/>
          <w:szCs w:val="20"/>
          <w:lang w:val="en-US"/>
        </w:rPr>
        <w:t xml:space="preserve">It points to a direct relationship between metabolic disorders and </w:t>
      </w:r>
      <w:r w:rsidR="00D3674E">
        <w:rPr>
          <w:rFonts w:ascii="Arial" w:hAnsi="Arial" w:cs="Arial"/>
          <w:sz w:val="20"/>
          <w:szCs w:val="20"/>
          <w:lang w:val="en-US"/>
        </w:rPr>
        <w:t>fracture</w:t>
      </w:r>
      <w:r w:rsidR="00D3674E" w:rsidRPr="00937DE2">
        <w:rPr>
          <w:rFonts w:ascii="Arial" w:hAnsi="Arial" w:cs="Arial"/>
          <w:sz w:val="20"/>
          <w:szCs w:val="20"/>
          <w:lang w:val="en-US"/>
        </w:rPr>
        <w:t xml:space="preserve"> </w:t>
      </w:r>
      <w:r w:rsidRPr="00937DE2">
        <w:rPr>
          <w:rFonts w:ascii="Arial" w:hAnsi="Arial" w:cs="Arial"/>
          <w:sz w:val="20"/>
          <w:szCs w:val="20"/>
          <w:lang w:val="en-US"/>
        </w:rPr>
        <w:t>sus</w:t>
      </w:r>
      <w:r w:rsidR="00A17065">
        <w:rPr>
          <w:rFonts w:ascii="Arial" w:hAnsi="Arial" w:cs="Arial"/>
          <w:sz w:val="20"/>
          <w:szCs w:val="20"/>
          <w:lang w:val="en-US"/>
        </w:rPr>
        <w:t>ceptibility,”</w:t>
      </w:r>
      <w:r w:rsidRPr="00937DE2">
        <w:rPr>
          <w:rFonts w:ascii="Arial" w:hAnsi="Arial" w:cs="Arial"/>
          <w:sz w:val="20"/>
          <w:szCs w:val="20"/>
          <w:lang w:val="en-US"/>
        </w:rPr>
        <w:t xml:space="preserve"> the scientist continue</w:t>
      </w:r>
      <w:r w:rsidR="00D3674E">
        <w:rPr>
          <w:rFonts w:ascii="Arial" w:hAnsi="Arial" w:cs="Arial"/>
          <w:sz w:val="20"/>
          <w:szCs w:val="20"/>
          <w:lang w:val="en-US"/>
        </w:rPr>
        <w:t>s</w:t>
      </w:r>
      <w:r w:rsidR="008C1357" w:rsidRPr="00937DE2">
        <w:rPr>
          <w:rFonts w:ascii="Arial" w:hAnsi="Arial" w:cs="Arial"/>
          <w:sz w:val="20"/>
          <w:szCs w:val="20"/>
          <w:lang w:val="en-US"/>
        </w:rPr>
        <w:t>.</w:t>
      </w:r>
      <w:r w:rsidR="00CD2F2D" w:rsidRPr="00937DE2">
        <w:rPr>
          <w:rFonts w:ascii="Arial" w:hAnsi="Arial" w:cs="Arial"/>
          <w:sz w:val="20"/>
          <w:szCs w:val="20"/>
          <w:lang w:val="en-US"/>
        </w:rPr>
        <w:t xml:space="preserve"> </w:t>
      </w:r>
      <w:r>
        <w:rPr>
          <w:rFonts w:ascii="Arial" w:hAnsi="Arial" w:cs="Arial"/>
          <w:sz w:val="20"/>
          <w:szCs w:val="20"/>
          <w:lang w:val="en-US"/>
        </w:rPr>
        <w:t>“I</w:t>
      </w:r>
      <w:r w:rsidRPr="00937DE2">
        <w:rPr>
          <w:rFonts w:ascii="Arial" w:hAnsi="Arial" w:cs="Arial"/>
          <w:sz w:val="20"/>
          <w:szCs w:val="20"/>
          <w:lang w:val="en-US"/>
        </w:rPr>
        <w:t xml:space="preserve">t also provides a </w:t>
      </w:r>
      <w:r w:rsidR="00D3674E">
        <w:rPr>
          <w:rFonts w:ascii="Arial" w:hAnsi="Arial" w:cs="Arial"/>
          <w:sz w:val="20"/>
          <w:szCs w:val="20"/>
          <w:lang w:val="en-US"/>
        </w:rPr>
        <w:t>novel</w:t>
      </w:r>
      <w:r w:rsidRPr="00937DE2">
        <w:rPr>
          <w:rFonts w:ascii="Arial" w:hAnsi="Arial" w:cs="Arial"/>
          <w:sz w:val="20"/>
          <w:szCs w:val="20"/>
          <w:lang w:val="en-US"/>
        </w:rPr>
        <w:t xml:space="preserve"> therapeutic approach to improve the regenerative capacity of the bones</w:t>
      </w:r>
      <w:r w:rsidR="00A17065">
        <w:rPr>
          <w:rFonts w:ascii="Arial" w:hAnsi="Arial" w:cs="Arial"/>
          <w:sz w:val="20"/>
          <w:szCs w:val="20"/>
          <w:lang w:val="en-US"/>
        </w:rPr>
        <w:t xml:space="preserve"> by means of drugs</w:t>
      </w:r>
      <w:r w:rsidRPr="00937DE2">
        <w:rPr>
          <w:rFonts w:ascii="Arial" w:hAnsi="Arial" w:cs="Arial"/>
          <w:sz w:val="20"/>
          <w:szCs w:val="20"/>
          <w:lang w:val="en-US"/>
        </w:rPr>
        <w:t xml:space="preserve">, particularly in </w:t>
      </w:r>
      <w:r w:rsidR="00D3674E">
        <w:rPr>
          <w:rFonts w:ascii="Arial" w:hAnsi="Arial" w:cs="Arial"/>
          <w:sz w:val="20"/>
          <w:szCs w:val="20"/>
          <w:lang w:val="en-US"/>
        </w:rPr>
        <w:t xml:space="preserve">elderly and </w:t>
      </w:r>
      <w:r w:rsidRPr="00937DE2">
        <w:rPr>
          <w:rFonts w:ascii="Arial" w:hAnsi="Arial" w:cs="Arial"/>
          <w:sz w:val="20"/>
          <w:szCs w:val="20"/>
          <w:lang w:val="en-US"/>
        </w:rPr>
        <w:t>overweight people. It is</w:t>
      </w:r>
      <w:r w:rsidR="00D3674E">
        <w:rPr>
          <w:rFonts w:ascii="Arial" w:hAnsi="Arial" w:cs="Arial"/>
          <w:sz w:val="20"/>
          <w:szCs w:val="20"/>
          <w:lang w:val="en-US"/>
        </w:rPr>
        <w:t xml:space="preserve"> a</w:t>
      </w:r>
      <w:r w:rsidRPr="00937DE2">
        <w:rPr>
          <w:rFonts w:ascii="Arial" w:hAnsi="Arial" w:cs="Arial"/>
          <w:sz w:val="20"/>
          <w:szCs w:val="20"/>
          <w:lang w:val="en-US"/>
        </w:rPr>
        <w:t xml:space="preserve"> particular</w:t>
      </w:r>
      <w:r w:rsidR="00665A35">
        <w:rPr>
          <w:rFonts w:ascii="Arial" w:hAnsi="Arial" w:cs="Arial"/>
          <w:sz w:val="20"/>
          <w:szCs w:val="20"/>
          <w:lang w:val="en-US"/>
        </w:rPr>
        <w:t xml:space="preserve"> </w:t>
      </w:r>
      <w:r w:rsidR="00D3674E">
        <w:rPr>
          <w:rFonts w:ascii="Arial" w:hAnsi="Arial" w:cs="Arial"/>
          <w:sz w:val="20"/>
          <w:szCs w:val="20"/>
          <w:lang w:val="en-US"/>
        </w:rPr>
        <w:t>advantage</w:t>
      </w:r>
      <w:r w:rsidR="00D3674E" w:rsidRPr="00937DE2">
        <w:rPr>
          <w:rFonts w:ascii="Arial" w:hAnsi="Arial" w:cs="Arial"/>
          <w:sz w:val="20"/>
          <w:szCs w:val="20"/>
          <w:lang w:val="en-US"/>
        </w:rPr>
        <w:t xml:space="preserve"> </w:t>
      </w:r>
      <w:r w:rsidRPr="00937DE2">
        <w:rPr>
          <w:rFonts w:ascii="Arial" w:hAnsi="Arial" w:cs="Arial"/>
          <w:sz w:val="20"/>
          <w:szCs w:val="20"/>
          <w:lang w:val="en-US"/>
        </w:rPr>
        <w:t xml:space="preserve">that DPP4 inhibitors have been </w:t>
      </w:r>
      <w:r w:rsidR="00C7201B">
        <w:rPr>
          <w:rFonts w:ascii="Arial" w:hAnsi="Arial" w:cs="Arial"/>
          <w:sz w:val="20"/>
          <w:szCs w:val="20"/>
          <w:lang w:val="en-US"/>
        </w:rPr>
        <w:t>used</w:t>
      </w:r>
      <w:r w:rsidRPr="00937DE2">
        <w:rPr>
          <w:rFonts w:ascii="Arial" w:hAnsi="Arial" w:cs="Arial"/>
          <w:sz w:val="20"/>
          <w:szCs w:val="20"/>
          <w:lang w:val="en-US"/>
        </w:rPr>
        <w:t xml:space="preserve"> in diabet</w:t>
      </w:r>
      <w:r w:rsidR="00E0162F">
        <w:rPr>
          <w:rFonts w:ascii="Arial" w:hAnsi="Arial" w:cs="Arial"/>
          <w:sz w:val="20"/>
          <w:szCs w:val="20"/>
          <w:lang w:val="en-US"/>
        </w:rPr>
        <w:t>es therap</w:t>
      </w:r>
      <w:r w:rsidR="00114AF1">
        <w:rPr>
          <w:rFonts w:ascii="Arial" w:hAnsi="Arial" w:cs="Arial"/>
          <w:sz w:val="20"/>
          <w:szCs w:val="20"/>
          <w:lang w:val="en-US"/>
        </w:rPr>
        <w:t>ies</w:t>
      </w:r>
      <w:r w:rsidR="00C7201B">
        <w:rPr>
          <w:rFonts w:ascii="Arial" w:hAnsi="Arial" w:cs="Arial"/>
          <w:sz w:val="20"/>
          <w:szCs w:val="20"/>
          <w:lang w:val="en-US"/>
        </w:rPr>
        <w:t xml:space="preserve"> fo</w:t>
      </w:r>
      <w:r w:rsidR="009152EE">
        <w:rPr>
          <w:rFonts w:ascii="Arial" w:hAnsi="Arial" w:cs="Arial"/>
          <w:sz w:val="20"/>
          <w:szCs w:val="20"/>
          <w:lang w:val="en-US"/>
        </w:rPr>
        <w:t>r many years</w:t>
      </w:r>
      <w:r w:rsidR="00E0162F">
        <w:rPr>
          <w:rFonts w:ascii="Arial" w:hAnsi="Arial" w:cs="Arial"/>
          <w:sz w:val="20"/>
          <w:szCs w:val="20"/>
          <w:lang w:val="en-US"/>
        </w:rPr>
        <w:t xml:space="preserve">,” </w:t>
      </w:r>
      <w:r w:rsidR="00114AF1">
        <w:rPr>
          <w:rFonts w:ascii="Arial" w:hAnsi="Arial" w:cs="Arial"/>
          <w:sz w:val="20"/>
          <w:szCs w:val="20"/>
          <w:lang w:val="en-US"/>
        </w:rPr>
        <w:t>adds</w:t>
      </w:r>
      <w:r w:rsidR="00114AF1" w:rsidRPr="00937DE2">
        <w:rPr>
          <w:rFonts w:ascii="Arial" w:hAnsi="Arial" w:cs="Arial"/>
          <w:sz w:val="20"/>
          <w:szCs w:val="20"/>
          <w:lang w:val="en-US"/>
        </w:rPr>
        <w:t xml:space="preserve"> </w:t>
      </w:r>
      <w:r w:rsidRPr="00937DE2">
        <w:rPr>
          <w:rFonts w:ascii="Arial" w:hAnsi="Arial" w:cs="Arial"/>
          <w:sz w:val="20"/>
          <w:szCs w:val="20"/>
          <w:lang w:val="en-US"/>
        </w:rPr>
        <w:t xml:space="preserve">Schulz, who </w:t>
      </w:r>
      <w:r w:rsidR="00114AF1">
        <w:rPr>
          <w:rFonts w:ascii="Arial" w:hAnsi="Arial" w:cs="Arial"/>
          <w:sz w:val="20"/>
          <w:szCs w:val="20"/>
          <w:lang w:val="en-US"/>
        </w:rPr>
        <w:t>heads</w:t>
      </w:r>
      <w:r w:rsidRPr="00937DE2">
        <w:rPr>
          <w:rFonts w:ascii="Arial" w:hAnsi="Arial" w:cs="Arial"/>
          <w:sz w:val="20"/>
          <w:szCs w:val="20"/>
          <w:lang w:val="en-US"/>
        </w:rPr>
        <w:t xml:space="preserve"> th</w:t>
      </w:r>
      <w:r w:rsidR="0067534C">
        <w:rPr>
          <w:rFonts w:ascii="Arial" w:hAnsi="Arial" w:cs="Arial"/>
          <w:sz w:val="20"/>
          <w:szCs w:val="20"/>
          <w:lang w:val="en-US"/>
        </w:rPr>
        <w:t>e D</w:t>
      </w:r>
      <w:r w:rsidRPr="00937DE2">
        <w:rPr>
          <w:rFonts w:ascii="Arial" w:hAnsi="Arial" w:cs="Arial"/>
          <w:sz w:val="20"/>
          <w:szCs w:val="20"/>
          <w:lang w:val="en-US"/>
        </w:rPr>
        <w:t xml:space="preserve">epartment </w:t>
      </w:r>
      <w:r w:rsidR="0067534C">
        <w:rPr>
          <w:rFonts w:ascii="Arial" w:hAnsi="Arial" w:cs="Arial"/>
          <w:sz w:val="20"/>
          <w:szCs w:val="20"/>
          <w:lang w:val="en-US"/>
        </w:rPr>
        <w:t>of</w:t>
      </w:r>
      <w:r w:rsidRPr="00937DE2">
        <w:rPr>
          <w:rFonts w:ascii="Arial" w:hAnsi="Arial" w:cs="Arial"/>
          <w:sz w:val="20"/>
          <w:szCs w:val="20"/>
          <w:lang w:val="en-US"/>
        </w:rPr>
        <w:t xml:space="preserve"> </w:t>
      </w:r>
      <w:r>
        <w:rPr>
          <w:rFonts w:ascii="Arial" w:hAnsi="Arial" w:cs="Arial"/>
          <w:sz w:val="20"/>
          <w:szCs w:val="20"/>
          <w:lang w:val="en-US"/>
        </w:rPr>
        <w:t>Adipocyte</w:t>
      </w:r>
      <w:r w:rsidRPr="00937DE2">
        <w:rPr>
          <w:rFonts w:ascii="Arial" w:hAnsi="Arial" w:cs="Arial"/>
          <w:sz w:val="20"/>
          <w:szCs w:val="20"/>
          <w:lang w:val="en-US"/>
        </w:rPr>
        <w:t xml:space="preserve"> D</w:t>
      </w:r>
      <w:r>
        <w:rPr>
          <w:rFonts w:ascii="Arial" w:hAnsi="Arial" w:cs="Arial"/>
          <w:sz w:val="20"/>
          <w:szCs w:val="20"/>
          <w:lang w:val="en-US"/>
        </w:rPr>
        <w:t>evelopment and Nutrition at</w:t>
      </w:r>
      <w:r w:rsidR="00114AF1">
        <w:rPr>
          <w:rFonts w:ascii="Arial" w:hAnsi="Arial" w:cs="Arial"/>
          <w:sz w:val="20"/>
          <w:szCs w:val="20"/>
          <w:lang w:val="en-US"/>
        </w:rPr>
        <w:t xml:space="preserve"> the</w:t>
      </w:r>
      <w:r>
        <w:rPr>
          <w:rFonts w:ascii="Arial" w:hAnsi="Arial" w:cs="Arial"/>
          <w:sz w:val="20"/>
          <w:szCs w:val="20"/>
          <w:lang w:val="en-US"/>
        </w:rPr>
        <w:t xml:space="preserve"> DIfE</w:t>
      </w:r>
      <w:r w:rsidR="00213C30" w:rsidRPr="00937DE2">
        <w:rPr>
          <w:rFonts w:ascii="Arial" w:hAnsi="Arial" w:cs="Arial"/>
          <w:sz w:val="20"/>
          <w:szCs w:val="20"/>
          <w:lang w:val="en-US"/>
        </w:rPr>
        <w:t xml:space="preserve">. </w:t>
      </w:r>
      <w:r w:rsidR="00114AF1">
        <w:rPr>
          <w:rFonts w:ascii="Arial" w:hAnsi="Arial" w:cs="Arial"/>
          <w:sz w:val="20"/>
          <w:szCs w:val="20"/>
          <w:lang w:val="en-US"/>
        </w:rPr>
        <w:t>Both agree that</w:t>
      </w:r>
      <w:r w:rsidR="00517CA3">
        <w:rPr>
          <w:rFonts w:ascii="Arial" w:hAnsi="Arial" w:cs="Arial"/>
          <w:sz w:val="20"/>
          <w:szCs w:val="20"/>
          <w:lang w:val="en-US"/>
        </w:rPr>
        <w:t xml:space="preserve"> further research</w:t>
      </w:r>
      <w:r w:rsidR="006A65E7" w:rsidRPr="00517CA3">
        <w:rPr>
          <w:rFonts w:ascii="Arial" w:hAnsi="Arial" w:cs="Arial"/>
          <w:sz w:val="20"/>
          <w:szCs w:val="20"/>
          <w:lang w:val="en-US"/>
        </w:rPr>
        <w:t xml:space="preserve"> </w:t>
      </w:r>
      <w:r w:rsidR="00114AF1">
        <w:rPr>
          <w:rFonts w:ascii="Arial" w:hAnsi="Arial" w:cs="Arial"/>
          <w:sz w:val="20"/>
          <w:szCs w:val="20"/>
          <w:lang w:val="en-US"/>
        </w:rPr>
        <w:t xml:space="preserve">will be necessary </w:t>
      </w:r>
      <w:r w:rsidR="00517CA3">
        <w:rPr>
          <w:rFonts w:ascii="Arial" w:hAnsi="Arial" w:cs="Arial"/>
          <w:sz w:val="20"/>
          <w:szCs w:val="20"/>
          <w:lang w:val="en-US"/>
        </w:rPr>
        <w:t>with respect to the treatment of bone fractures</w:t>
      </w:r>
      <w:r w:rsidR="009152EE">
        <w:rPr>
          <w:rFonts w:ascii="Arial" w:hAnsi="Arial" w:cs="Arial"/>
          <w:sz w:val="20"/>
          <w:szCs w:val="20"/>
          <w:lang w:val="en-US"/>
        </w:rPr>
        <w:t xml:space="preserve"> using gliptins</w:t>
      </w:r>
      <w:r w:rsidR="006A65E7" w:rsidRPr="00517CA3">
        <w:rPr>
          <w:rFonts w:ascii="Arial" w:hAnsi="Arial" w:cs="Arial"/>
          <w:sz w:val="20"/>
          <w:szCs w:val="20"/>
          <w:lang w:val="en-US"/>
        </w:rPr>
        <w:t>.</w:t>
      </w:r>
    </w:p>
    <w:p w:rsidR="00937251" w:rsidRPr="00CE51E0" w:rsidRDefault="00CE51E0" w:rsidP="00B131C9">
      <w:pPr>
        <w:spacing w:line="240" w:lineRule="auto"/>
        <w:jc w:val="both"/>
        <w:rPr>
          <w:rFonts w:ascii="Arial" w:hAnsi="Arial" w:cs="Arial"/>
          <w:sz w:val="20"/>
          <w:szCs w:val="20"/>
          <w:lang w:val="en-US"/>
        </w:rPr>
      </w:pPr>
      <w:r w:rsidRPr="00CE51E0">
        <w:rPr>
          <w:rFonts w:ascii="Arial" w:hAnsi="Arial" w:cs="Arial"/>
          <w:sz w:val="20"/>
          <w:szCs w:val="20"/>
          <w:lang w:val="en-US"/>
        </w:rPr>
        <w:t>In addition to these investigations</w:t>
      </w:r>
      <w:r w:rsidR="0087449A">
        <w:rPr>
          <w:rFonts w:ascii="Arial" w:hAnsi="Arial" w:cs="Arial"/>
          <w:sz w:val="20"/>
          <w:szCs w:val="20"/>
          <w:lang w:val="en-US"/>
        </w:rPr>
        <w:t xml:space="preserve"> with </w:t>
      </w:r>
      <w:r w:rsidR="009152EE">
        <w:rPr>
          <w:rFonts w:ascii="Arial" w:hAnsi="Arial" w:cs="Arial"/>
          <w:sz w:val="20"/>
          <w:szCs w:val="20"/>
          <w:lang w:val="en-US"/>
        </w:rPr>
        <w:t>immediate</w:t>
      </w:r>
      <w:r w:rsidR="0087449A">
        <w:rPr>
          <w:rFonts w:ascii="Arial" w:hAnsi="Arial" w:cs="Arial"/>
          <w:sz w:val="20"/>
          <w:szCs w:val="20"/>
          <w:lang w:val="en-US"/>
        </w:rPr>
        <w:t xml:space="preserve"> medical relevance</w:t>
      </w:r>
      <w:r w:rsidRPr="00CE51E0">
        <w:rPr>
          <w:rFonts w:ascii="Arial" w:hAnsi="Arial" w:cs="Arial"/>
          <w:sz w:val="20"/>
          <w:szCs w:val="20"/>
          <w:lang w:val="en-US"/>
        </w:rPr>
        <w:t>, the researchers show in extensive cell</w:t>
      </w:r>
      <w:r w:rsidR="0087449A">
        <w:rPr>
          <w:rFonts w:ascii="Arial" w:hAnsi="Arial" w:cs="Arial"/>
          <w:sz w:val="20"/>
          <w:szCs w:val="20"/>
          <w:lang w:val="en-US"/>
        </w:rPr>
        <w:t>-</w:t>
      </w:r>
      <w:r w:rsidRPr="00CE51E0">
        <w:rPr>
          <w:rFonts w:ascii="Arial" w:hAnsi="Arial" w:cs="Arial"/>
          <w:sz w:val="20"/>
          <w:szCs w:val="20"/>
          <w:lang w:val="en-US"/>
        </w:rPr>
        <w:t>biolog</w:t>
      </w:r>
      <w:r w:rsidR="00E430AA">
        <w:rPr>
          <w:rFonts w:ascii="Arial" w:hAnsi="Arial" w:cs="Arial"/>
          <w:sz w:val="20"/>
          <w:szCs w:val="20"/>
          <w:lang w:val="en-US"/>
        </w:rPr>
        <w:t>ical studies</w:t>
      </w:r>
      <w:r w:rsidRPr="00CE51E0">
        <w:rPr>
          <w:rFonts w:ascii="Arial" w:hAnsi="Arial" w:cs="Arial"/>
          <w:sz w:val="20"/>
          <w:szCs w:val="20"/>
          <w:lang w:val="en-US"/>
        </w:rPr>
        <w:t xml:space="preserve"> that the composition of the diet directly affects the stem cells of the bone and determines whether they form bone or </w:t>
      </w:r>
      <w:proofErr w:type="spellStart"/>
      <w:r>
        <w:rPr>
          <w:rFonts w:ascii="Arial" w:hAnsi="Arial" w:cs="Arial"/>
          <w:sz w:val="20"/>
          <w:szCs w:val="20"/>
          <w:lang w:val="en-US"/>
        </w:rPr>
        <w:t>adipo</w:t>
      </w:r>
      <w:r w:rsidR="00E0162F">
        <w:rPr>
          <w:rFonts w:ascii="Arial" w:hAnsi="Arial" w:cs="Arial"/>
          <w:sz w:val="20"/>
          <w:szCs w:val="20"/>
          <w:lang w:val="en-US"/>
        </w:rPr>
        <w:t>genic</w:t>
      </w:r>
      <w:proofErr w:type="spellEnd"/>
      <w:r w:rsidRPr="00CE51E0">
        <w:rPr>
          <w:rFonts w:ascii="Arial" w:hAnsi="Arial" w:cs="Arial"/>
          <w:sz w:val="20"/>
          <w:szCs w:val="20"/>
          <w:lang w:val="en-US"/>
        </w:rPr>
        <w:t xml:space="preserve"> pr</w:t>
      </w:r>
      <w:r w:rsidR="00E0162F">
        <w:rPr>
          <w:rFonts w:ascii="Arial" w:hAnsi="Arial" w:cs="Arial"/>
          <w:sz w:val="20"/>
          <w:szCs w:val="20"/>
          <w:lang w:val="en-US"/>
        </w:rPr>
        <w:t>ogenitor</w:t>
      </w:r>
      <w:r w:rsidRPr="00CE51E0">
        <w:rPr>
          <w:rFonts w:ascii="Arial" w:hAnsi="Arial" w:cs="Arial"/>
          <w:sz w:val="20"/>
          <w:szCs w:val="20"/>
          <w:lang w:val="en-US"/>
        </w:rPr>
        <w:t xml:space="preserve"> cells*.</w:t>
      </w:r>
      <w:r w:rsidR="00756B02" w:rsidRPr="00CE51E0">
        <w:rPr>
          <w:rFonts w:ascii="Arial" w:hAnsi="Arial" w:cs="Arial"/>
          <w:sz w:val="20"/>
          <w:szCs w:val="20"/>
          <w:lang w:val="en-US"/>
        </w:rPr>
        <w:t xml:space="preserve"> </w:t>
      </w:r>
      <w:r w:rsidRPr="00CE51E0">
        <w:rPr>
          <w:rFonts w:ascii="Arial" w:hAnsi="Arial" w:cs="Arial"/>
          <w:sz w:val="20"/>
          <w:szCs w:val="20"/>
          <w:lang w:val="en-US"/>
        </w:rPr>
        <w:t xml:space="preserve">In future studies, the scientists </w:t>
      </w:r>
      <w:r w:rsidR="0087449A">
        <w:rPr>
          <w:rFonts w:ascii="Arial" w:hAnsi="Arial" w:cs="Arial"/>
          <w:sz w:val="20"/>
          <w:szCs w:val="20"/>
          <w:lang w:val="en-US"/>
        </w:rPr>
        <w:t>aim</w:t>
      </w:r>
      <w:r w:rsidR="0087449A" w:rsidRPr="00CE51E0">
        <w:rPr>
          <w:rFonts w:ascii="Arial" w:hAnsi="Arial" w:cs="Arial"/>
          <w:sz w:val="20"/>
          <w:szCs w:val="20"/>
          <w:lang w:val="en-US"/>
        </w:rPr>
        <w:t xml:space="preserve"> </w:t>
      </w:r>
      <w:r w:rsidRPr="00CE51E0">
        <w:rPr>
          <w:rFonts w:ascii="Arial" w:hAnsi="Arial" w:cs="Arial"/>
          <w:sz w:val="20"/>
          <w:szCs w:val="20"/>
          <w:lang w:val="en-US"/>
        </w:rPr>
        <w:t xml:space="preserve">to investigate how </w:t>
      </w:r>
      <w:r w:rsidR="00E0162F">
        <w:rPr>
          <w:rFonts w:ascii="Arial" w:hAnsi="Arial" w:cs="Arial"/>
          <w:sz w:val="20"/>
          <w:szCs w:val="20"/>
          <w:lang w:val="en-US"/>
        </w:rPr>
        <w:t>specific diet</w:t>
      </w:r>
      <w:r w:rsidR="0087449A">
        <w:rPr>
          <w:rFonts w:ascii="Arial" w:hAnsi="Arial" w:cs="Arial"/>
          <w:sz w:val="20"/>
          <w:szCs w:val="20"/>
          <w:lang w:val="en-US"/>
        </w:rPr>
        <w:t>s</w:t>
      </w:r>
      <w:r w:rsidRPr="00CE51E0">
        <w:rPr>
          <w:rFonts w:ascii="Arial" w:hAnsi="Arial" w:cs="Arial"/>
          <w:sz w:val="20"/>
          <w:szCs w:val="20"/>
          <w:lang w:val="en-US"/>
        </w:rPr>
        <w:t xml:space="preserve"> and food </w:t>
      </w:r>
      <w:r w:rsidR="009152EE">
        <w:rPr>
          <w:rFonts w:ascii="Arial" w:hAnsi="Arial" w:cs="Arial"/>
          <w:sz w:val="20"/>
          <w:szCs w:val="20"/>
          <w:lang w:val="en-US"/>
        </w:rPr>
        <w:t>components</w:t>
      </w:r>
      <w:r w:rsidR="009152EE" w:rsidRPr="00CE51E0">
        <w:rPr>
          <w:rFonts w:ascii="Arial" w:hAnsi="Arial" w:cs="Arial"/>
          <w:sz w:val="20"/>
          <w:szCs w:val="20"/>
          <w:lang w:val="en-US"/>
        </w:rPr>
        <w:t xml:space="preserve"> </w:t>
      </w:r>
      <w:r w:rsidRPr="00CE51E0">
        <w:rPr>
          <w:rFonts w:ascii="Arial" w:hAnsi="Arial" w:cs="Arial"/>
          <w:sz w:val="20"/>
          <w:szCs w:val="20"/>
          <w:lang w:val="en-US"/>
        </w:rPr>
        <w:t>can be used to support bone healing.</w:t>
      </w:r>
      <w:r w:rsidR="00756B02" w:rsidRPr="00CE51E0">
        <w:rPr>
          <w:rFonts w:ascii="Arial" w:hAnsi="Arial" w:cs="Arial"/>
          <w:sz w:val="20"/>
          <w:szCs w:val="20"/>
          <w:lang w:val="en-US"/>
        </w:rPr>
        <w:t xml:space="preserve"> </w:t>
      </w:r>
      <w:r w:rsidRPr="00CE51E0">
        <w:rPr>
          <w:rFonts w:ascii="Arial" w:hAnsi="Arial" w:cs="Arial"/>
          <w:sz w:val="20"/>
          <w:szCs w:val="20"/>
          <w:lang w:val="en-US"/>
        </w:rPr>
        <w:t>However, the results of the study already show</w:t>
      </w:r>
      <w:r>
        <w:rPr>
          <w:rFonts w:ascii="Arial" w:hAnsi="Arial" w:cs="Arial"/>
          <w:sz w:val="20"/>
          <w:szCs w:val="20"/>
          <w:lang w:val="en-US"/>
        </w:rPr>
        <w:t xml:space="preserve"> </w:t>
      </w:r>
      <w:r w:rsidRPr="00CE51E0">
        <w:rPr>
          <w:rFonts w:ascii="Arial" w:hAnsi="Arial" w:cs="Arial"/>
          <w:sz w:val="20"/>
          <w:szCs w:val="20"/>
          <w:lang w:val="en-US"/>
        </w:rPr>
        <w:t>that people can do a lot for their</w:t>
      </w:r>
      <w:r>
        <w:rPr>
          <w:rFonts w:ascii="Arial" w:hAnsi="Arial" w:cs="Arial"/>
          <w:sz w:val="20"/>
          <w:szCs w:val="20"/>
          <w:lang w:val="en-US"/>
        </w:rPr>
        <w:t xml:space="preserve"> bone health by following a balanced diet</w:t>
      </w:r>
      <w:r w:rsidR="00E0162F">
        <w:rPr>
          <w:rFonts w:ascii="Arial" w:hAnsi="Arial" w:cs="Arial"/>
          <w:sz w:val="20"/>
          <w:szCs w:val="20"/>
          <w:lang w:val="en-US"/>
        </w:rPr>
        <w:t xml:space="preserve"> and by maintaining a healthy body weight</w:t>
      </w:r>
      <w:r w:rsidR="006A65E7" w:rsidRPr="00CE51E0">
        <w:rPr>
          <w:rFonts w:ascii="Arial" w:hAnsi="Arial" w:cs="Arial"/>
          <w:sz w:val="20"/>
          <w:szCs w:val="20"/>
          <w:lang w:val="en-US"/>
        </w:rPr>
        <w:t xml:space="preserve">, </w:t>
      </w:r>
      <w:r>
        <w:rPr>
          <w:rFonts w:ascii="Arial" w:hAnsi="Arial" w:cs="Arial"/>
          <w:sz w:val="20"/>
          <w:szCs w:val="20"/>
          <w:lang w:val="en-US"/>
        </w:rPr>
        <w:t>according to Schulz a</w:t>
      </w:r>
      <w:r w:rsidR="008A70C2" w:rsidRPr="00CE51E0">
        <w:rPr>
          <w:rFonts w:ascii="Arial" w:hAnsi="Arial" w:cs="Arial"/>
          <w:sz w:val="20"/>
          <w:szCs w:val="20"/>
          <w:lang w:val="en-US"/>
        </w:rPr>
        <w:t xml:space="preserve">nd </w:t>
      </w:r>
      <w:proofErr w:type="spellStart"/>
      <w:r w:rsidR="008A70C2" w:rsidRPr="00CE51E0">
        <w:rPr>
          <w:rFonts w:ascii="Arial" w:hAnsi="Arial" w:cs="Arial"/>
          <w:sz w:val="20"/>
          <w:szCs w:val="20"/>
          <w:lang w:val="en-US"/>
        </w:rPr>
        <w:t>Ambrosi</w:t>
      </w:r>
      <w:proofErr w:type="spellEnd"/>
      <w:r w:rsidR="006A65E7" w:rsidRPr="00CE51E0">
        <w:rPr>
          <w:rFonts w:ascii="Arial" w:hAnsi="Arial" w:cs="Arial"/>
          <w:sz w:val="20"/>
          <w:szCs w:val="20"/>
          <w:lang w:val="en-US"/>
        </w:rPr>
        <w:t>.</w:t>
      </w:r>
    </w:p>
    <w:p w:rsidR="003A2C6B" w:rsidRPr="005408FA" w:rsidRDefault="003B6A8F" w:rsidP="003A2C6B">
      <w:pPr>
        <w:spacing w:line="240" w:lineRule="auto"/>
        <w:jc w:val="both"/>
        <w:rPr>
          <w:rFonts w:ascii="Arial" w:hAnsi="Arial" w:cs="Arial"/>
          <w:sz w:val="20"/>
          <w:szCs w:val="20"/>
          <w:lang w:val="en-US"/>
        </w:rPr>
      </w:pPr>
      <w:r w:rsidRPr="005408FA">
        <w:rPr>
          <w:rFonts w:ascii="Arial" w:hAnsi="Arial" w:cs="Arial"/>
          <w:sz w:val="20"/>
          <w:szCs w:val="20"/>
          <w:lang w:val="en-US"/>
        </w:rPr>
        <w:t>In addition to</w:t>
      </w:r>
      <w:r w:rsidR="00E0162F" w:rsidRPr="005408FA">
        <w:rPr>
          <w:rFonts w:ascii="Arial" w:hAnsi="Arial" w:cs="Arial"/>
          <w:sz w:val="20"/>
          <w:szCs w:val="20"/>
          <w:lang w:val="en-US"/>
        </w:rPr>
        <w:t xml:space="preserve"> </w:t>
      </w:r>
      <w:r w:rsidRPr="005408FA">
        <w:rPr>
          <w:rFonts w:ascii="Arial" w:hAnsi="Arial" w:cs="Arial"/>
          <w:sz w:val="20"/>
          <w:szCs w:val="20"/>
          <w:lang w:val="en-US"/>
        </w:rPr>
        <w:t>DIfE</w:t>
      </w:r>
      <w:r w:rsidR="00665A35" w:rsidRPr="005408FA">
        <w:rPr>
          <w:rFonts w:ascii="Arial" w:hAnsi="Arial" w:cs="Arial"/>
          <w:sz w:val="20"/>
          <w:szCs w:val="20"/>
          <w:lang w:val="en-US"/>
        </w:rPr>
        <w:t>/</w:t>
      </w:r>
      <w:r w:rsidRPr="005408FA">
        <w:rPr>
          <w:rFonts w:ascii="Arial" w:hAnsi="Arial" w:cs="Arial"/>
          <w:sz w:val="20"/>
          <w:szCs w:val="20"/>
          <w:lang w:val="en-US"/>
        </w:rPr>
        <w:t xml:space="preserve">DZD scientists, the study also included researchers from the </w:t>
      </w:r>
      <w:proofErr w:type="spellStart"/>
      <w:r w:rsidRPr="005408FA">
        <w:rPr>
          <w:rFonts w:ascii="Arial" w:hAnsi="Arial" w:cs="Arial"/>
          <w:sz w:val="20"/>
          <w:szCs w:val="20"/>
          <w:lang w:val="en-US"/>
        </w:rPr>
        <w:t>Wellcome</w:t>
      </w:r>
      <w:proofErr w:type="spellEnd"/>
      <w:r w:rsidRPr="005408FA">
        <w:rPr>
          <w:rFonts w:ascii="Arial" w:hAnsi="Arial" w:cs="Arial"/>
          <w:sz w:val="20"/>
          <w:szCs w:val="20"/>
          <w:lang w:val="en-US"/>
        </w:rPr>
        <w:t xml:space="preserve"> Trust Sanger Institute and the European Bioinformatics Institute in the UK, the </w:t>
      </w:r>
      <w:proofErr w:type="spellStart"/>
      <w:r w:rsidRPr="005408FA">
        <w:rPr>
          <w:rFonts w:ascii="Arial" w:hAnsi="Arial" w:cs="Arial"/>
          <w:sz w:val="20"/>
          <w:szCs w:val="20"/>
          <w:lang w:val="en-US"/>
        </w:rPr>
        <w:t>Monell</w:t>
      </w:r>
      <w:proofErr w:type="spellEnd"/>
      <w:r w:rsidRPr="005408FA">
        <w:rPr>
          <w:rFonts w:ascii="Arial" w:hAnsi="Arial" w:cs="Arial"/>
          <w:sz w:val="20"/>
          <w:szCs w:val="20"/>
          <w:lang w:val="en-US"/>
        </w:rPr>
        <w:t xml:space="preserve"> Chemical Senses Center in the USA, the Sidra Medical and Research Center in Qatar, and </w:t>
      </w:r>
      <w:proofErr w:type="spellStart"/>
      <w:r w:rsidRPr="005408FA">
        <w:rPr>
          <w:rFonts w:ascii="Arial" w:hAnsi="Arial" w:cs="Arial"/>
          <w:sz w:val="20"/>
          <w:szCs w:val="20"/>
          <w:lang w:val="en-US"/>
        </w:rPr>
        <w:t>Charité</w:t>
      </w:r>
      <w:proofErr w:type="spellEnd"/>
      <w:r w:rsidRPr="005408FA">
        <w:rPr>
          <w:rFonts w:ascii="Arial" w:hAnsi="Arial" w:cs="Arial"/>
          <w:sz w:val="20"/>
          <w:szCs w:val="20"/>
          <w:lang w:val="en-US"/>
        </w:rPr>
        <w:t> – </w:t>
      </w:r>
      <w:proofErr w:type="spellStart"/>
      <w:r w:rsidRPr="005408FA">
        <w:rPr>
          <w:rFonts w:ascii="Arial" w:hAnsi="Arial" w:cs="Arial"/>
          <w:sz w:val="20"/>
          <w:szCs w:val="20"/>
          <w:lang w:val="en-US"/>
        </w:rPr>
        <w:t>Universitätsmedizin</w:t>
      </w:r>
      <w:proofErr w:type="spellEnd"/>
      <w:r w:rsidRPr="005408FA">
        <w:rPr>
          <w:rFonts w:ascii="Arial" w:hAnsi="Arial" w:cs="Arial"/>
          <w:sz w:val="20"/>
          <w:szCs w:val="20"/>
          <w:lang w:val="en-US"/>
        </w:rPr>
        <w:t xml:space="preserve"> Berlin</w:t>
      </w:r>
      <w:r w:rsidR="002037D8" w:rsidRPr="005408FA">
        <w:rPr>
          <w:rFonts w:ascii="Arial" w:hAnsi="Arial" w:cs="Arial"/>
          <w:sz w:val="20"/>
          <w:szCs w:val="20"/>
          <w:lang w:val="en-US"/>
        </w:rPr>
        <w:t>.</w:t>
      </w:r>
    </w:p>
    <w:p w:rsidR="00243F57" w:rsidRPr="00517CA3" w:rsidRDefault="003B6A8F" w:rsidP="003A2C6B">
      <w:pPr>
        <w:spacing w:line="240" w:lineRule="auto"/>
        <w:jc w:val="both"/>
        <w:rPr>
          <w:rFonts w:ascii="Arial" w:hAnsi="Arial" w:cs="Arial"/>
          <w:b/>
          <w:sz w:val="20"/>
          <w:szCs w:val="20"/>
          <w:lang w:val="en-US"/>
        </w:rPr>
      </w:pPr>
      <w:r w:rsidRPr="00517CA3">
        <w:rPr>
          <w:rFonts w:ascii="Arial" w:hAnsi="Arial" w:cs="Arial"/>
          <w:b/>
          <w:sz w:val="20"/>
          <w:szCs w:val="20"/>
          <w:lang w:val="en-US"/>
        </w:rPr>
        <w:t>Background Information</w:t>
      </w:r>
      <w:r w:rsidR="00CD2F2D" w:rsidRPr="00517CA3">
        <w:rPr>
          <w:rFonts w:ascii="Arial" w:hAnsi="Arial" w:cs="Arial"/>
          <w:b/>
          <w:sz w:val="20"/>
          <w:szCs w:val="20"/>
          <w:lang w:val="en-US"/>
        </w:rPr>
        <w:t>:</w:t>
      </w:r>
    </w:p>
    <w:p w:rsidR="00A559A7" w:rsidRPr="003B7F3D" w:rsidRDefault="00A559A7" w:rsidP="00A559A7">
      <w:pPr>
        <w:spacing w:line="240" w:lineRule="auto"/>
        <w:jc w:val="both"/>
        <w:rPr>
          <w:rFonts w:ascii="Arial" w:hAnsi="Arial" w:cs="Arial"/>
          <w:sz w:val="18"/>
          <w:szCs w:val="18"/>
          <w:lang w:val="en-US"/>
        </w:rPr>
      </w:pPr>
      <w:r w:rsidRPr="00517CA3">
        <w:rPr>
          <w:rFonts w:ascii="Arial" w:hAnsi="Arial" w:cs="Arial"/>
          <w:b/>
          <w:sz w:val="20"/>
          <w:szCs w:val="20"/>
          <w:lang w:val="en-US"/>
        </w:rPr>
        <w:t xml:space="preserve">* </w:t>
      </w:r>
      <w:r w:rsidR="00517CA3" w:rsidRPr="00517CA3">
        <w:rPr>
          <w:rFonts w:ascii="Arial" w:hAnsi="Arial" w:cs="Arial"/>
          <w:sz w:val="18"/>
          <w:szCs w:val="18"/>
          <w:lang w:val="en-US"/>
        </w:rPr>
        <w:t>Stem cells are gene</w:t>
      </w:r>
      <w:r w:rsidR="00E0162F">
        <w:rPr>
          <w:rFonts w:ascii="Arial" w:hAnsi="Arial" w:cs="Arial"/>
          <w:sz w:val="18"/>
          <w:szCs w:val="18"/>
          <w:lang w:val="en-US"/>
        </w:rPr>
        <w:t xml:space="preserve">rally </w:t>
      </w:r>
      <w:r w:rsidR="0087449A">
        <w:rPr>
          <w:rFonts w:ascii="Arial" w:hAnsi="Arial" w:cs="Arial"/>
          <w:sz w:val="18"/>
          <w:szCs w:val="18"/>
          <w:lang w:val="en-US"/>
        </w:rPr>
        <w:t>defined</w:t>
      </w:r>
      <w:r w:rsidR="00E0162F">
        <w:rPr>
          <w:rFonts w:ascii="Arial" w:hAnsi="Arial" w:cs="Arial"/>
          <w:sz w:val="18"/>
          <w:szCs w:val="18"/>
          <w:lang w:val="en-US"/>
        </w:rPr>
        <w:t xml:space="preserve"> as body cells</w:t>
      </w:r>
      <w:r w:rsidR="00517CA3" w:rsidRPr="00517CA3">
        <w:rPr>
          <w:rFonts w:ascii="Arial" w:hAnsi="Arial" w:cs="Arial"/>
          <w:sz w:val="18"/>
          <w:szCs w:val="18"/>
          <w:lang w:val="en-US"/>
        </w:rPr>
        <w:t xml:space="preserve"> which can transform (differentiate) into different cell types or tissues. Depending on the type of stem cell, they have the potential to develop into any tissue of the body (embryonic stem cells) or </w:t>
      </w:r>
      <w:r w:rsidR="0087449A">
        <w:rPr>
          <w:rFonts w:ascii="Arial" w:hAnsi="Arial" w:cs="Arial"/>
          <w:sz w:val="18"/>
          <w:szCs w:val="18"/>
          <w:lang w:val="en-US"/>
        </w:rPr>
        <w:t xml:space="preserve">are more limited to </w:t>
      </w:r>
      <w:r w:rsidR="00517CA3" w:rsidRPr="00517CA3">
        <w:rPr>
          <w:rFonts w:ascii="Arial" w:hAnsi="Arial" w:cs="Arial"/>
          <w:sz w:val="18"/>
          <w:szCs w:val="18"/>
          <w:lang w:val="en-US"/>
        </w:rPr>
        <w:t>certain tissue types (adult stem cells</w:t>
      </w:r>
      <w:r w:rsidR="00924321">
        <w:rPr>
          <w:rFonts w:ascii="Arial" w:hAnsi="Arial" w:cs="Arial"/>
          <w:sz w:val="18"/>
          <w:szCs w:val="18"/>
          <w:lang w:val="en-US"/>
        </w:rPr>
        <w:t>)</w:t>
      </w:r>
      <w:r w:rsidRPr="00517CA3">
        <w:rPr>
          <w:rFonts w:ascii="Arial" w:hAnsi="Arial" w:cs="Arial"/>
          <w:sz w:val="18"/>
          <w:szCs w:val="18"/>
          <w:lang w:val="en-US"/>
        </w:rPr>
        <w:t xml:space="preserve">. </w:t>
      </w:r>
      <w:r w:rsidR="00924321" w:rsidRPr="00924321">
        <w:rPr>
          <w:rFonts w:ascii="Arial" w:hAnsi="Arial" w:cs="Arial"/>
          <w:sz w:val="18"/>
          <w:szCs w:val="18"/>
          <w:lang w:val="en-US"/>
        </w:rPr>
        <w:t>Stem cells are able to divide asymmetrically, that is, to generate two different daughter cells.</w:t>
      </w:r>
      <w:r w:rsidR="00C7507F" w:rsidRPr="00924321">
        <w:rPr>
          <w:rFonts w:ascii="Arial" w:hAnsi="Arial" w:cs="Arial"/>
          <w:sz w:val="18"/>
          <w:szCs w:val="18"/>
          <w:lang w:val="en-US"/>
        </w:rPr>
        <w:t xml:space="preserve"> </w:t>
      </w:r>
      <w:r w:rsidR="00924321" w:rsidRPr="00924321">
        <w:rPr>
          <w:rFonts w:ascii="Arial" w:hAnsi="Arial" w:cs="Arial"/>
          <w:sz w:val="18"/>
          <w:szCs w:val="18"/>
          <w:lang w:val="en-US"/>
        </w:rPr>
        <w:t>One daughter cell posses</w:t>
      </w:r>
      <w:r w:rsidR="00924321">
        <w:rPr>
          <w:rFonts w:ascii="Arial" w:hAnsi="Arial" w:cs="Arial"/>
          <w:sz w:val="18"/>
          <w:szCs w:val="18"/>
          <w:lang w:val="en-US"/>
        </w:rPr>
        <w:t>ses</w:t>
      </w:r>
      <w:r w:rsidR="00924321" w:rsidRPr="00924321">
        <w:rPr>
          <w:rFonts w:ascii="Arial" w:hAnsi="Arial" w:cs="Arial"/>
          <w:sz w:val="18"/>
          <w:szCs w:val="18"/>
          <w:lang w:val="en-US"/>
        </w:rPr>
        <w:t xml:space="preserve"> stem cell properties; this is referred to as the a</w:t>
      </w:r>
      <w:r w:rsidR="00924321">
        <w:rPr>
          <w:rFonts w:ascii="Arial" w:hAnsi="Arial" w:cs="Arial"/>
          <w:sz w:val="18"/>
          <w:szCs w:val="18"/>
          <w:lang w:val="en-US"/>
        </w:rPr>
        <w:t>bility</w:t>
      </w:r>
      <w:r w:rsidRPr="00924321">
        <w:rPr>
          <w:rFonts w:ascii="Arial" w:hAnsi="Arial" w:cs="Arial"/>
          <w:sz w:val="18"/>
          <w:szCs w:val="18"/>
          <w:lang w:val="en-US"/>
        </w:rPr>
        <w:t xml:space="preserve"> </w:t>
      </w:r>
      <w:r w:rsidR="00924321">
        <w:rPr>
          <w:rFonts w:ascii="Arial" w:hAnsi="Arial" w:cs="Arial"/>
          <w:sz w:val="18"/>
          <w:szCs w:val="18"/>
          <w:lang w:val="en-US"/>
        </w:rPr>
        <w:t xml:space="preserve">of the stem cell </w:t>
      </w:r>
      <w:r w:rsidR="0087449A">
        <w:rPr>
          <w:rFonts w:ascii="Arial" w:hAnsi="Arial" w:cs="Arial"/>
          <w:sz w:val="18"/>
          <w:szCs w:val="18"/>
          <w:lang w:val="en-US"/>
        </w:rPr>
        <w:t>for self-renewal</w:t>
      </w:r>
      <w:r w:rsidR="00C7507F" w:rsidRPr="00924321">
        <w:rPr>
          <w:rFonts w:ascii="Arial" w:hAnsi="Arial" w:cs="Arial"/>
          <w:sz w:val="18"/>
          <w:szCs w:val="18"/>
          <w:lang w:val="en-US"/>
        </w:rPr>
        <w:t xml:space="preserve">. </w:t>
      </w:r>
      <w:r w:rsidR="00924321" w:rsidRPr="00924321">
        <w:rPr>
          <w:rFonts w:ascii="Arial" w:hAnsi="Arial" w:cs="Arial"/>
          <w:sz w:val="18"/>
          <w:szCs w:val="18"/>
          <w:lang w:val="en-US"/>
        </w:rPr>
        <w:t>The second daughter cell is characterized by a greater</w:t>
      </w:r>
      <w:r w:rsidR="0087449A">
        <w:rPr>
          <w:rFonts w:ascii="Arial" w:hAnsi="Arial" w:cs="Arial"/>
          <w:sz w:val="18"/>
          <w:szCs w:val="18"/>
          <w:lang w:val="en-US"/>
        </w:rPr>
        <w:t xml:space="preserve"> degree of</w:t>
      </w:r>
      <w:r w:rsidR="00924321" w:rsidRPr="00924321">
        <w:rPr>
          <w:rFonts w:ascii="Arial" w:hAnsi="Arial" w:cs="Arial"/>
          <w:sz w:val="18"/>
          <w:szCs w:val="18"/>
          <w:lang w:val="en-US"/>
        </w:rPr>
        <w:t xml:space="preserve"> differentiation</w:t>
      </w:r>
      <w:r w:rsidR="00C7507F" w:rsidRPr="00924321">
        <w:rPr>
          <w:rFonts w:ascii="Arial" w:hAnsi="Arial" w:cs="Arial"/>
          <w:sz w:val="18"/>
          <w:szCs w:val="18"/>
          <w:lang w:val="en-US"/>
        </w:rPr>
        <w:t xml:space="preserve"> </w:t>
      </w:r>
      <w:r w:rsidR="00924321" w:rsidRPr="00924321">
        <w:rPr>
          <w:rFonts w:ascii="Arial" w:hAnsi="Arial" w:cs="Arial"/>
          <w:sz w:val="18"/>
          <w:szCs w:val="18"/>
          <w:lang w:val="en-US"/>
        </w:rPr>
        <w:t>and is also referred to</w:t>
      </w:r>
      <w:r w:rsidR="00C7507F" w:rsidRPr="00924321">
        <w:rPr>
          <w:rFonts w:ascii="Arial" w:hAnsi="Arial" w:cs="Arial"/>
          <w:sz w:val="18"/>
          <w:szCs w:val="18"/>
          <w:lang w:val="en-US"/>
        </w:rPr>
        <w:t xml:space="preserve"> </w:t>
      </w:r>
      <w:r w:rsidR="00924321">
        <w:rPr>
          <w:rFonts w:ascii="Arial" w:hAnsi="Arial" w:cs="Arial"/>
          <w:sz w:val="18"/>
          <w:szCs w:val="18"/>
          <w:lang w:val="en-US"/>
        </w:rPr>
        <w:t xml:space="preserve">as a </w:t>
      </w:r>
      <w:r w:rsidR="008B381D">
        <w:rPr>
          <w:rFonts w:ascii="Arial" w:hAnsi="Arial" w:cs="Arial"/>
          <w:sz w:val="18"/>
          <w:szCs w:val="18"/>
          <w:lang w:val="en-US"/>
        </w:rPr>
        <w:t>progenitor</w:t>
      </w:r>
      <w:r w:rsidR="00924321">
        <w:rPr>
          <w:rFonts w:ascii="Arial" w:hAnsi="Arial" w:cs="Arial"/>
          <w:sz w:val="18"/>
          <w:szCs w:val="18"/>
          <w:lang w:val="en-US"/>
        </w:rPr>
        <w:t xml:space="preserve"> cell for a particular </w:t>
      </w:r>
      <w:r w:rsidR="00A17065">
        <w:rPr>
          <w:rFonts w:ascii="Arial" w:hAnsi="Arial" w:cs="Arial"/>
          <w:sz w:val="18"/>
          <w:szCs w:val="18"/>
          <w:lang w:val="en-US"/>
        </w:rPr>
        <w:t xml:space="preserve">tissue </w:t>
      </w:r>
      <w:r w:rsidR="00924321">
        <w:rPr>
          <w:rFonts w:ascii="Arial" w:hAnsi="Arial" w:cs="Arial"/>
          <w:sz w:val="18"/>
          <w:szCs w:val="18"/>
          <w:lang w:val="en-US"/>
        </w:rPr>
        <w:t>type</w:t>
      </w:r>
      <w:r w:rsidR="00C7507F" w:rsidRPr="00924321">
        <w:rPr>
          <w:rFonts w:ascii="Arial" w:hAnsi="Arial" w:cs="Arial"/>
          <w:sz w:val="18"/>
          <w:szCs w:val="18"/>
          <w:lang w:val="en-US"/>
        </w:rPr>
        <w:t xml:space="preserve">, </w:t>
      </w:r>
      <w:r w:rsidR="00924321">
        <w:rPr>
          <w:rFonts w:ascii="Arial" w:hAnsi="Arial" w:cs="Arial"/>
          <w:sz w:val="18"/>
          <w:szCs w:val="18"/>
          <w:lang w:val="en-US"/>
        </w:rPr>
        <w:t xml:space="preserve">for example a bone or </w:t>
      </w:r>
      <w:proofErr w:type="spellStart"/>
      <w:r w:rsidR="00924321" w:rsidRPr="00A17065">
        <w:rPr>
          <w:rFonts w:ascii="Arial" w:hAnsi="Arial" w:cs="Arial"/>
          <w:sz w:val="18"/>
          <w:szCs w:val="18"/>
          <w:lang w:val="en-US"/>
        </w:rPr>
        <w:t>adipo</w:t>
      </w:r>
      <w:r w:rsidR="008B381D" w:rsidRPr="00A17065">
        <w:rPr>
          <w:rFonts w:ascii="Arial" w:hAnsi="Arial" w:cs="Arial"/>
          <w:sz w:val="18"/>
          <w:szCs w:val="18"/>
          <w:lang w:val="en-US"/>
        </w:rPr>
        <w:t>genic</w:t>
      </w:r>
      <w:proofErr w:type="spellEnd"/>
      <w:r w:rsidR="008B381D" w:rsidRPr="00A17065">
        <w:rPr>
          <w:rFonts w:ascii="Arial" w:hAnsi="Arial" w:cs="Arial"/>
          <w:sz w:val="18"/>
          <w:szCs w:val="18"/>
          <w:lang w:val="en-US"/>
        </w:rPr>
        <w:t xml:space="preserve"> pr</w:t>
      </w:r>
      <w:r w:rsidR="00A17065" w:rsidRPr="00A17065">
        <w:rPr>
          <w:rFonts w:ascii="Arial" w:hAnsi="Arial" w:cs="Arial"/>
          <w:sz w:val="18"/>
          <w:szCs w:val="18"/>
          <w:lang w:val="en-US"/>
        </w:rPr>
        <w:t>ogenitor</w:t>
      </w:r>
      <w:r w:rsidR="008B381D" w:rsidRPr="00A17065">
        <w:rPr>
          <w:rFonts w:ascii="Arial" w:hAnsi="Arial" w:cs="Arial"/>
          <w:sz w:val="18"/>
          <w:szCs w:val="18"/>
          <w:lang w:val="en-US"/>
        </w:rPr>
        <w:t xml:space="preserve"> </w:t>
      </w:r>
      <w:r w:rsidR="00924321" w:rsidRPr="00A17065">
        <w:rPr>
          <w:rFonts w:ascii="Arial" w:hAnsi="Arial" w:cs="Arial"/>
          <w:sz w:val="18"/>
          <w:szCs w:val="18"/>
          <w:lang w:val="en-US"/>
        </w:rPr>
        <w:t>cell</w:t>
      </w:r>
      <w:r w:rsidRPr="00924321">
        <w:rPr>
          <w:rFonts w:ascii="Arial" w:hAnsi="Arial" w:cs="Arial"/>
          <w:sz w:val="18"/>
          <w:szCs w:val="18"/>
          <w:lang w:val="en-US"/>
        </w:rPr>
        <w:t xml:space="preserve">. </w:t>
      </w:r>
      <w:r w:rsidR="00924321" w:rsidRPr="00924321">
        <w:rPr>
          <w:rFonts w:ascii="Arial" w:hAnsi="Arial" w:cs="Arial"/>
          <w:sz w:val="18"/>
          <w:szCs w:val="18"/>
          <w:lang w:val="en-US"/>
        </w:rPr>
        <w:t xml:space="preserve">A mechanism that has not yet been elucidated </w:t>
      </w:r>
      <w:r w:rsidR="0087449A">
        <w:rPr>
          <w:rFonts w:ascii="Arial" w:hAnsi="Arial" w:cs="Arial"/>
          <w:sz w:val="18"/>
          <w:szCs w:val="18"/>
          <w:lang w:val="en-US"/>
        </w:rPr>
        <w:t xml:space="preserve">in every detail </w:t>
      </w:r>
      <w:r w:rsidR="00924321" w:rsidRPr="00924321">
        <w:rPr>
          <w:rFonts w:ascii="Arial" w:hAnsi="Arial" w:cs="Arial"/>
          <w:sz w:val="18"/>
          <w:szCs w:val="18"/>
          <w:lang w:val="en-US"/>
        </w:rPr>
        <w:t>enables this</w:t>
      </w:r>
      <w:r w:rsidR="00C7507F" w:rsidRPr="00924321">
        <w:rPr>
          <w:rFonts w:ascii="Arial" w:hAnsi="Arial" w:cs="Arial"/>
          <w:sz w:val="18"/>
          <w:szCs w:val="18"/>
          <w:lang w:val="en-US"/>
        </w:rPr>
        <w:t xml:space="preserve"> </w:t>
      </w:r>
      <w:r w:rsidR="00A17065">
        <w:rPr>
          <w:rFonts w:ascii="Arial" w:hAnsi="Arial" w:cs="Arial"/>
          <w:sz w:val="18"/>
          <w:szCs w:val="18"/>
          <w:lang w:val="en-US"/>
        </w:rPr>
        <w:lastRenderedPageBreak/>
        <w:t>a</w:t>
      </w:r>
      <w:r w:rsidR="00924321" w:rsidRPr="00924321">
        <w:rPr>
          <w:rFonts w:ascii="Arial" w:hAnsi="Arial" w:cs="Arial"/>
          <w:sz w:val="18"/>
          <w:szCs w:val="18"/>
          <w:lang w:val="en-US"/>
        </w:rPr>
        <w:t>sym</w:t>
      </w:r>
      <w:r w:rsidR="00A17065">
        <w:rPr>
          <w:rFonts w:ascii="Arial" w:hAnsi="Arial" w:cs="Arial"/>
          <w:sz w:val="18"/>
          <w:szCs w:val="18"/>
          <w:lang w:val="en-US"/>
        </w:rPr>
        <w:t>m</w:t>
      </w:r>
      <w:r w:rsidR="00924321" w:rsidRPr="00924321">
        <w:rPr>
          <w:rFonts w:ascii="Arial" w:hAnsi="Arial" w:cs="Arial"/>
          <w:sz w:val="18"/>
          <w:szCs w:val="18"/>
          <w:lang w:val="en-US"/>
        </w:rPr>
        <w:t>etric</w:t>
      </w:r>
      <w:r w:rsidR="00A17065">
        <w:rPr>
          <w:rFonts w:ascii="Arial" w:hAnsi="Arial" w:cs="Arial"/>
          <w:sz w:val="18"/>
          <w:szCs w:val="18"/>
          <w:lang w:val="en-US"/>
        </w:rPr>
        <w:t xml:space="preserve"> divi</w:t>
      </w:r>
      <w:r w:rsidR="00924321">
        <w:rPr>
          <w:rFonts w:ascii="Arial" w:hAnsi="Arial" w:cs="Arial"/>
          <w:sz w:val="18"/>
          <w:szCs w:val="18"/>
          <w:lang w:val="en-US"/>
        </w:rPr>
        <w:t>sion step</w:t>
      </w:r>
      <w:r w:rsidRPr="00924321">
        <w:rPr>
          <w:rFonts w:ascii="Arial" w:hAnsi="Arial" w:cs="Arial"/>
          <w:sz w:val="18"/>
          <w:szCs w:val="18"/>
          <w:lang w:val="en-US"/>
        </w:rPr>
        <w:t xml:space="preserve">. </w:t>
      </w:r>
      <w:r w:rsidR="00924321" w:rsidRPr="003B7F3D">
        <w:rPr>
          <w:rFonts w:ascii="Arial" w:hAnsi="Arial" w:cs="Arial"/>
          <w:sz w:val="18"/>
          <w:szCs w:val="18"/>
          <w:lang w:val="en-US"/>
        </w:rPr>
        <w:t xml:space="preserve">The </w:t>
      </w:r>
      <w:r w:rsidR="003B7F3D" w:rsidRPr="003B7F3D">
        <w:rPr>
          <w:rFonts w:ascii="Arial" w:hAnsi="Arial" w:cs="Arial"/>
          <w:sz w:val="18"/>
          <w:szCs w:val="18"/>
          <w:lang w:val="en-US"/>
        </w:rPr>
        <w:t xml:space="preserve">respective </w:t>
      </w:r>
      <w:r w:rsidR="00924321" w:rsidRPr="003B7F3D">
        <w:rPr>
          <w:rFonts w:ascii="Arial" w:hAnsi="Arial" w:cs="Arial"/>
          <w:sz w:val="18"/>
          <w:szCs w:val="18"/>
          <w:lang w:val="en-US"/>
        </w:rPr>
        <w:t xml:space="preserve">biological </w:t>
      </w:r>
      <w:r w:rsidR="0063375C">
        <w:rPr>
          <w:rFonts w:ascii="Arial" w:hAnsi="Arial" w:cs="Arial"/>
          <w:sz w:val="18"/>
          <w:szCs w:val="18"/>
          <w:lang w:val="en-US"/>
        </w:rPr>
        <w:t>micro-environment</w:t>
      </w:r>
      <w:r w:rsidR="0063375C" w:rsidRPr="003B7F3D">
        <w:rPr>
          <w:rFonts w:ascii="Arial" w:hAnsi="Arial" w:cs="Arial"/>
          <w:sz w:val="18"/>
          <w:szCs w:val="18"/>
          <w:lang w:val="en-US"/>
        </w:rPr>
        <w:t xml:space="preserve"> </w:t>
      </w:r>
      <w:r w:rsidR="003B7F3D" w:rsidRPr="003B7F3D">
        <w:rPr>
          <w:rFonts w:ascii="Arial" w:hAnsi="Arial" w:cs="Arial"/>
          <w:sz w:val="18"/>
          <w:szCs w:val="18"/>
          <w:lang w:val="en-US"/>
        </w:rPr>
        <w:t xml:space="preserve">in which </w:t>
      </w:r>
      <w:r w:rsidR="0087449A" w:rsidRPr="003B7F3D">
        <w:rPr>
          <w:rFonts w:ascii="Arial" w:hAnsi="Arial" w:cs="Arial"/>
          <w:sz w:val="18"/>
          <w:szCs w:val="18"/>
          <w:lang w:val="en-US"/>
        </w:rPr>
        <w:t>the</w:t>
      </w:r>
      <w:r w:rsidR="0087449A">
        <w:rPr>
          <w:rFonts w:ascii="Arial" w:hAnsi="Arial" w:cs="Arial"/>
          <w:sz w:val="18"/>
          <w:szCs w:val="18"/>
          <w:lang w:val="en-US"/>
        </w:rPr>
        <w:t>y reside</w:t>
      </w:r>
      <w:r w:rsidR="00924321" w:rsidRPr="003B7F3D">
        <w:rPr>
          <w:rFonts w:ascii="Arial" w:hAnsi="Arial" w:cs="Arial"/>
          <w:sz w:val="18"/>
          <w:szCs w:val="18"/>
          <w:lang w:val="en-US"/>
        </w:rPr>
        <w:t xml:space="preserve"> </w:t>
      </w:r>
      <w:r w:rsidR="0087449A">
        <w:rPr>
          <w:rFonts w:ascii="Arial" w:hAnsi="Arial" w:cs="Arial"/>
          <w:sz w:val="18"/>
          <w:szCs w:val="18"/>
          <w:lang w:val="en-US"/>
        </w:rPr>
        <w:t>determines</w:t>
      </w:r>
      <w:r w:rsidR="00924321" w:rsidRPr="003B7F3D">
        <w:rPr>
          <w:rFonts w:ascii="Arial" w:hAnsi="Arial" w:cs="Arial"/>
          <w:sz w:val="18"/>
          <w:szCs w:val="18"/>
          <w:lang w:val="en-US"/>
        </w:rPr>
        <w:t xml:space="preserve"> the</w:t>
      </w:r>
      <w:r w:rsidRPr="003B7F3D">
        <w:rPr>
          <w:rFonts w:ascii="Arial" w:hAnsi="Arial" w:cs="Arial"/>
          <w:sz w:val="18"/>
          <w:szCs w:val="18"/>
          <w:lang w:val="en-US"/>
        </w:rPr>
        <w:t xml:space="preserve"> </w:t>
      </w:r>
      <w:r w:rsidR="003B7F3D" w:rsidRPr="003B7F3D">
        <w:rPr>
          <w:rFonts w:ascii="Arial" w:hAnsi="Arial" w:cs="Arial"/>
          <w:sz w:val="18"/>
          <w:szCs w:val="18"/>
          <w:lang w:val="en-US"/>
        </w:rPr>
        <w:t>fate of the cells</w:t>
      </w:r>
      <w:r w:rsidRPr="003B7F3D">
        <w:rPr>
          <w:rFonts w:ascii="Arial" w:hAnsi="Arial" w:cs="Arial"/>
          <w:sz w:val="18"/>
          <w:szCs w:val="18"/>
          <w:lang w:val="en-US"/>
        </w:rPr>
        <w:t xml:space="preserve">, </w:t>
      </w:r>
      <w:r w:rsidR="0087449A">
        <w:rPr>
          <w:rFonts w:ascii="Arial" w:hAnsi="Arial" w:cs="Arial"/>
          <w:sz w:val="18"/>
          <w:szCs w:val="18"/>
          <w:lang w:val="en-US"/>
        </w:rPr>
        <w:t xml:space="preserve">which also refers to </w:t>
      </w:r>
      <w:r w:rsidR="003B7F3D">
        <w:rPr>
          <w:rFonts w:ascii="Arial" w:hAnsi="Arial" w:cs="Arial"/>
          <w:sz w:val="18"/>
          <w:szCs w:val="18"/>
          <w:lang w:val="en-US"/>
        </w:rPr>
        <w:t>the availability</w:t>
      </w:r>
      <w:r w:rsidR="005A4CA2" w:rsidRPr="003B7F3D">
        <w:rPr>
          <w:rFonts w:ascii="Arial" w:hAnsi="Arial" w:cs="Arial"/>
          <w:sz w:val="18"/>
          <w:szCs w:val="18"/>
          <w:lang w:val="en-US"/>
        </w:rPr>
        <w:t xml:space="preserve"> </w:t>
      </w:r>
      <w:r w:rsidR="003B7F3D">
        <w:rPr>
          <w:rFonts w:ascii="Arial" w:hAnsi="Arial" w:cs="Arial"/>
          <w:sz w:val="18"/>
          <w:szCs w:val="18"/>
          <w:lang w:val="en-US"/>
        </w:rPr>
        <w:t>of certain nutrients or hormones</w:t>
      </w:r>
      <w:r w:rsidR="0087449A">
        <w:rPr>
          <w:rFonts w:ascii="Arial" w:hAnsi="Arial" w:cs="Arial"/>
          <w:sz w:val="18"/>
          <w:szCs w:val="18"/>
          <w:lang w:val="en-US"/>
        </w:rPr>
        <w:t>, among other things</w:t>
      </w:r>
      <w:r w:rsidRPr="003B7F3D">
        <w:rPr>
          <w:rFonts w:ascii="Arial" w:hAnsi="Arial" w:cs="Arial"/>
          <w:sz w:val="18"/>
          <w:szCs w:val="18"/>
          <w:lang w:val="en-US"/>
        </w:rPr>
        <w:t>.</w:t>
      </w:r>
    </w:p>
    <w:p w:rsidR="008A70C2" w:rsidRPr="00517CA3" w:rsidRDefault="00517CA3" w:rsidP="003A2C6B">
      <w:pPr>
        <w:spacing w:line="240" w:lineRule="auto"/>
        <w:jc w:val="both"/>
        <w:rPr>
          <w:rFonts w:ascii="Arial" w:hAnsi="Arial" w:cs="Arial"/>
          <w:sz w:val="18"/>
          <w:szCs w:val="18"/>
          <w:lang w:val="en-US"/>
        </w:rPr>
      </w:pPr>
      <w:r w:rsidRPr="000D6F5B">
        <w:rPr>
          <w:rFonts w:ascii="Arial" w:hAnsi="Arial" w:cs="Arial"/>
          <w:sz w:val="18"/>
          <w:szCs w:val="18"/>
          <w:lang w:val="en-US"/>
        </w:rPr>
        <w:t>Bone marrow contains two different adult stem cells from which on the one hand precursors for bones, fat and cartilage develop.</w:t>
      </w:r>
      <w:r w:rsidR="005A4CA2" w:rsidRPr="000D6F5B">
        <w:rPr>
          <w:rFonts w:ascii="Arial" w:hAnsi="Arial" w:cs="Arial"/>
          <w:sz w:val="18"/>
          <w:szCs w:val="18"/>
          <w:lang w:val="en-US"/>
        </w:rPr>
        <w:t xml:space="preserve"> </w:t>
      </w:r>
      <w:r w:rsidRPr="00517CA3">
        <w:rPr>
          <w:rFonts w:ascii="Arial" w:hAnsi="Arial" w:cs="Arial"/>
          <w:sz w:val="18"/>
          <w:szCs w:val="18"/>
          <w:lang w:val="en-US"/>
        </w:rPr>
        <w:t>On the other hand, it also contains stem cells from which the various</w:t>
      </w:r>
      <w:r>
        <w:rPr>
          <w:rFonts w:ascii="Arial" w:hAnsi="Arial" w:cs="Arial"/>
          <w:sz w:val="18"/>
          <w:szCs w:val="18"/>
          <w:lang w:val="en-US"/>
        </w:rPr>
        <w:t xml:space="preserve"> blood cells</w:t>
      </w:r>
      <w:r w:rsidR="005A4CA2" w:rsidRPr="00517CA3">
        <w:rPr>
          <w:rFonts w:ascii="Arial" w:hAnsi="Arial" w:cs="Arial"/>
          <w:sz w:val="18"/>
          <w:szCs w:val="18"/>
          <w:lang w:val="en-US"/>
        </w:rPr>
        <w:t xml:space="preserve">, </w:t>
      </w:r>
      <w:r>
        <w:rPr>
          <w:rFonts w:ascii="Arial" w:hAnsi="Arial" w:cs="Arial"/>
          <w:sz w:val="18"/>
          <w:szCs w:val="18"/>
          <w:lang w:val="en-US"/>
        </w:rPr>
        <w:t>i.e. the red and whit</w:t>
      </w:r>
      <w:r w:rsidR="00924321">
        <w:rPr>
          <w:rFonts w:ascii="Arial" w:hAnsi="Arial" w:cs="Arial"/>
          <w:sz w:val="18"/>
          <w:szCs w:val="18"/>
          <w:lang w:val="en-US"/>
        </w:rPr>
        <w:t>e</w:t>
      </w:r>
      <w:r>
        <w:rPr>
          <w:rFonts w:ascii="Arial" w:hAnsi="Arial" w:cs="Arial"/>
          <w:sz w:val="18"/>
          <w:szCs w:val="18"/>
          <w:lang w:val="en-US"/>
        </w:rPr>
        <w:t xml:space="preserve"> blood cells, can develop.</w:t>
      </w:r>
      <w:r w:rsidR="00E336CD" w:rsidRPr="00517CA3">
        <w:rPr>
          <w:rFonts w:ascii="Arial" w:hAnsi="Arial" w:cs="Arial"/>
          <w:sz w:val="18"/>
          <w:szCs w:val="18"/>
          <w:lang w:val="en-US"/>
        </w:rPr>
        <w:t xml:space="preserve"> </w:t>
      </w:r>
    </w:p>
    <w:p w:rsidR="00683DB3" w:rsidRPr="00A17065" w:rsidRDefault="00937DE2" w:rsidP="003A2C6B">
      <w:pPr>
        <w:spacing w:line="240" w:lineRule="auto"/>
        <w:jc w:val="both"/>
        <w:rPr>
          <w:rFonts w:ascii="Arial" w:hAnsi="Arial" w:cs="Arial"/>
          <w:sz w:val="20"/>
          <w:szCs w:val="20"/>
          <w:lang w:val="en-US"/>
        </w:rPr>
      </w:pPr>
      <w:r>
        <w:rPr>
          <w:rFonts w:ascii="Arial" w:hAnsi="Arial" w:cs="Arial"/>
          <w:sz w:val="18"/>
          <w:szCs w:val="18"/>
          <w:lang w:val="en-US"/>
        </w:rPr>
        <w:t>Publication</w:t>
      </w:r>
      <w:r w:rsidR="00683DB3" w:rsidRPr="00161C43">
        <w:rPr>
          <w:rFonts w:ascii="Arial" w:hAnsi="Arial" w:cs="Arial"/>
          <w:sz w:val="18"/>
          <w:szCs w:val="18"/>
          <w:lang w:val="en-US"/>
        </w:rPr>
        <w:t>:</w:t>
      </w:r>
      <w:r w:rsidR="009066B0" w:rsidRPr="00161C43">
        <w:rPr>
          <w:rFonts w:ascii="Arial" w:hAnsi="Arial" w:cs="Arial"/>
          <w:sz w:val="18"/>
          <w:szCs w:val="18"/>
          <w:lang w:val="en-US"/>
        </w:rPr>
        <w:t xml:space="preserve"> </w:t>
      </w:r>
      <w:proofErr w:type="spellStart"/>
      <w:r w:rsidR="009066B0" w:rsidRPr="00161C43">
        <w:rPr>
          <w:rFonts w:ascii="Arial" w:hAnsi="Arial" w:cs="Arial"/>
          <w:sz w:val="18"/>
          <w:szCs w:val="18"/>
          <w:lang w:val="en-US"/>
        </w:rPr>
        <w:t>Ambrosi</w:t>
      </w:r>
      <w:proofErr w:type="spellEnd"/>
      <w:r w:rsidR="009066B0" w:rsidRPr="00161C43">
        <w:rPr>
          <w:rFonts w:ascii="Arial" w:hAnsi="Arial" w:cs="Arial"/>
          <w:sz w:val="18"/>
          <w:szCs w:val="18"/>
          <w:lang w:val="en-US"/>
        </w:rPr>
        <w:t xml:space="preserve">, T.H.; </w:t>
      </w:r>
      <w:proofErr w:type="spellStart"/>
      <w:r w:rsidR="009066B0" w:rsidRPr="00161C43">
        <w:rPr>
          <w:rFonts w:ascii="Arial" w:hAnsi="Arial" w:cs="Arial"/>
          <w:sz w:val="18"/>
          <w:szCs w:val="18"/>
          <w:lang w:val="en-US"/>
        </w:rPr>
        <w:t>Scialdone</w:t>
      </w:r>
      <w:proofErr w:type="spellEnd"/>
      <w:r w:rsidR="00272048" w:rsidRPr="00161C43">
        <w:rPr>
          <w:rFonts w:ascii="Arial" w:hAnsi="Arial" w:cs="Arial"/>
          <w:sz w:val="18"/>
          <w:szCs w:val="18"/>
          <w:lang w:val="en-US"/>
        </w:rPr>
        <w:t xml:space="preserve">, A.; </w:t>
      </w:r>
      <w:proofErr w:type="spellStart"/>
      <w:r w:rsidR="00272048" w:rsidRPr="00161C43">
        <w:rPr>
          <w:rFonts w:ascii="Arial" w:hAnsi="Arial" w:cs="Arial"/>
          <w:sz w:val="18"/>
          <w:szCs w:val="18"/>
          <w:lang w:val="en-US"/>
        </w:rPr>
        <w:t>Graja</w:t>
      </w:r>
      <w:proofErr w:type="spellEnd"/>
      <w:r w:rsidR="00272048" w:rsidRPr="00161C43">
        <w:rPr>
          <w:rFonts w:ascii="Arial" w:hAnsi="Arial" w:cs="Arial"/>
          <w:sz w:val="18"/>
          <w:szCs w:val="18"/>
          <w:lang w:val="en-US"/>
        </w:rPr>
        <w:t xml:space="preserve">, A.; </w:t>
      </w:r>
      <w:proofErr w:type="spellStart"/>
      <w:r w:rsidR="00272048" w:rsidRPr="00161C43">
        <w:rPr>
          <w:rFonts w:ascii="Arial" w:hAnsi="Arial" w:cs="Arial"/>
          <w:sz w:val="18"/>
          <w:szCs w:val="18"/>
          <w:lang w:val="en-US"/>
        </w:rPr>
        <w:t>Gohlke</w:t>
      </w:r>
      <w:proofErr w:type="spellEnd"/>
      <w:r w:rsidR="00272048" w:rsidRPr="00161C43">
        <w:rPr>
          <w:rFonts w:ascii="Arial" w:hAnsi="Arial" w:cs="Arial"/>
          <w:sz w:val="18"/>
          <w:szCs w:val="18"/>
          <w:lang w:val="en-US"/>
        </w:rPr>
        <w:t xml:space="preserve">, S.; </w:t>
      </w:r>
      <w:proofErr w:type="spellStart"/>
      <w:r w:rsidR="00272048" w:rsidRPr="00161C43">
        <w:rPr>
          <w:rFonts w:ascii="Arial" w:hAnsi="Arial" w:cs="Arial"/>
          <w:sz w:val="18"/>
          <w:szCs w:val="18"/>
          <w:lang w:val="en-US"/>
        </w:rPr>
        <w:t>Jank</w:t>
      </w:r>
      <w:proofErr w:type="spellEnd"/>
      <w:r w:rsidR="00272048" w:rsidRPr="00161C43">
        <w:rPr>
          <w:rFonts w:ascii="Arial" w:hAnsi="Arial" w:cs="Arial"/>
          <w:sz w:val="18"/>
          <w:szCs w:val="18"/>
          <w:lang w:val="en-US"/>
        </w:rPr>
        <w:t xml:space="preserve">, A.-M.; </w:t>
      </w:r>
      <w:proofErr w:type="spellStart"/>
      <w:r w:rsidR="00272048" w:rsidRPr="00161C43">
        <w:rPr>
          <w:rFonts w:ascii="Arial" w:hAnsi="Arial" w:cs="Arial"/>
          <w:sz w:val="18"/>
          <w:szCs w:val="18"/>
          <w:lang w:val="en-US"/>
        </w:rPr>
        <w:t>Bocian</w:t>
      </w:r>
      <w:proofErr w:type="spellEnd"/>
      <w:r w:rsidR="00272048" w:rsidRPr="00161C43">
        <w:rPr>
          <w:rFonts w:ascii="Arial" w:hAnsi="Arial" w:cs="Arial"/>
          <w:sz w:val="18"/>
          <w:szCs w:val="18"/>
          <w:lang w:val="en-US"/>
        </w:rPr>
        <w:t xml:space="preserve">, C.; </w:t>
      </w:r>
      <w:proofErr w:type="spellStart"/>
      <w:r w:rsidR="00272048" w:rsidRPr="00161C43">
        <w:rPr>
          <w:rFonts w:ascii="Arial" w:hAnsi="Arial" w:cs="Arial"/>
          <w:sz w:val="18"/>
          <w:szCs w:val="18"/>
          <w:lang w:val="en-US"/>
        </w:rPr>
        <w:t>Woelk</w:t>
      </w:r>
      <w:proofErr w:type="spellEnd"/>
      <w:r w:rsidR="00272048" w:rsidRPr="00161C43">
        <w:rPr>
          <w:rFonts w:ascii="Arial" w:hAnsi="Arial" w:cs="Arial"/>
          <w:sz w:val="18"/>
          <w:szCs w:val="18"/>
          <w:lang w:val="en-US"/>
        </w:rPr>
        <w:t>, L.; Fan, H.; Logan, W.D.; Sc</w:t>
      </w:r>
      <w:r w:rsidR="007C0750">
        <w:rPr>
          <w:rFonts w:ascii="Arial" w:hAnsi="Arial" w:cs="Arial"/>
          <w:sz w:val="18"/>
          <w:szCs w:val="18"/>
          <w:lang w:val="en-US"/>
        </w:rPr>
        <w:t>h</w:t>
      </w:r>
      <w:r w:rsidR="00272048" w:rsidRPr="00161C43">
        <w:rPr>
          <w:rFonts w:ascii="Arial" w:hAnsi="Arial" w:cs="Arial"/>
          <w:sz w:val="18"/>
          <w:szCs w:val="18"/>
          <w:lang w:val="en-US"/>
        </w:rPr>
        <w:t xml:space="preserve">ürmann, A.; </w:t>
      </w:r>
      <w:proofErr w:type="spellStart"/>
      <w:r w:rsidR="00272048" w:rsidRPr="00161C43">
        <w:rPr>
          <w:rFonts w:ascii="Arial" w:hAnsi="Arial" w:cs="Arial"/>
          <w:sz w:val="18"/>
          <w:szCs w:val="18"/>
          <w:lang w:val="en-US"/>
        </w:rPr>
        <w:t>Saraiva</w:t>
      </w:r>
      <w:proofErr w:type="spellEnd"/>
      <w:r w:rsidR="00272048" w:rsidRPr="00161C43">
        <w:rPr>
          <w:rFonts w:ascii="Arial" w:hAnsi="Arial" w:cs="Arial"/>
          <w:sz w:val="18"/>
          <w:szCs w:val="18"/>
          <w:lang w:val="en-US"/>
        </w:rPr>
        <w:t>, L.R.; Schulz, T.J.: Adipocyte accumulation in the bone marrow during obesity and aging impairs stem cell-based hematop</w:t>
      </w:r>
      <w:r w:rsidR="00A17065">
        <w:rPr>
          <w:rFonts w:ascii="Arial" w:hAnsi="Arial" w:cs="Arial"/>
          <w:sz w:val="18"/>
          <w:szCs w:val="18"/>
          <w:lang w:val="en-US"/>
        </w:rPr>
        <w:t>o</w:t>
      </w:r>
      <w:r w:rsidR="00272048" w:rsidRPr="00161C43">
        <w:rPr>
          <w:rFonts w:ascii="Arial" w:hAnsi="Arial" w:cs="Arial"/>
          <w:sz w:val="18"/>
          <w:szCs w:val="18"/>
          <w:lang w:val="en-US"/>
        </w:rPr>
        <w:t xml:space="preserve">ietic and bone regeneration. </w:t>
      </w:r>
      <w:r w:rsidR="00272048" w:rsidRPr="00A17065">
        <w:rPr>
          <w:rFonts w:ascii="Arial" w:hAnsi="Arial" w:cs="Arial"/>
          <w:sz w:val="18"/>
          <w:szCs w:val="18"/>
          <w:lang w:val="en-US"/>
        </w:rPr>
        <w:t>Cell Stem Cell</w:t>
      </w:r>
      <w:r w:rsidR="001B7EF5">
        <w:rPr>
          <w:rFonts w:ascii="Arial" w:hAnsi="Arial" w:cs="Arial"/>
          <w:sz w:val="18"/>
          <w:szCs w:val="18"/>
          <w:lang w:val="en-US"/>
        </w:rPr>
        <w:t xml:space="preserve">, </w:t>
      </w:r>
      <w:hyperlink r:id="rId7" w:history="1">
        <w:r w:rsidR="001B7EF5" w:rsidRPr="001B7EF5">
          <w:rPr>
            <w:rStyle w:val="Hyperlink"/>
            <w:rFonts w:ascii="Arial" w:hAnsi="Arial" w:cs="Arial"/>
            <w:sz w:val="18"/>
            <w:szCs w:val="18"/>
            <w:lang w:val="en-US"/>
          </w:rPr>
          <w:t>http://dx.doi.org/10.1016/j.stem.2017.02.009</w:t>
        </w:r>
      </w:hyperlink>
      <w:r w:rsidR="001B7EF5" w:rsidRPr="001B7EF5">
        <w:rPr>
          <w:rFonts w:ascii="Arial" w:hAnsi="Arial" w:cs="Arial"/>
          <w:color w:val="0000FF"/>
          <w:sz w:val="18"/>
          <w:szCs w:val="18"/>
          <w:u w:val="single"/>
          <w:lang w:val="en-US"/>
        </w:rPr>
        <w:t xml:space="preserve"> </w:t>
      </w:r>
      <w:r w:rsidR="00272048" w:rsidRPr="001B7EF5">
        <w:rPr>
          <w:rFonts w:ascii="Arial" w:hAnsi="Arial" w:cs="Arial"/>
          <w:sz w:val="18"/>
          <w:szCs w:val="18"/>
          <w:lang w:val="en-US"/>
        </w:rPr>
        <w:t>(</w:t>
      </w:r>
      <w:r w:rsidR="00272048" w:rsidRPr="00A17065">
        <w:rPr>
          <w:rFonts w:ascii="Arial" w:hAnsi="Arial" w:cs="Arial"/>
          <w:sz w:val="18"/>
          <w:szCs w:val="18"/>
          <w:lang w:val="en-US"/>
        </w:rPr>
        <w:t>2017)</w:t>
      </w:r>
    </w:p>
    <w:p w:rsidR="003B7F3D" w:rsidRPr="004D560C" w:rsidRDefault="003B7F3D" w:rsidP="003B7F3D">
      <w:pPr>
        <w:shd w:val="clear" w:color="auto" w:fill="FFFFFF"/>
        <w:spacing w:after="0" w:line="240" w:lineRule="auto"/>
        <w:jc w:val="both"/>
        <w:rPr>
          <w:rFonts w:ascii="Arial" w:eastAsia="Times New Roman" w:hAnsi="Arial" w:cs="Arial"/>
          <w:color w:val="000000" w:themeColor="text1"/>
          <w:sz w:val="16"/>
          <w:szCs w:val="16"/>
          <w:lang w:val="en-US" w:eastAsia="de-DE"/>
        </w:rPr>
      </w:pPr>
      <w:r w:rsidRPr="00AD718C">
        <w:rPr>
          <w:rFonts w:ascii="Arial" w:eastAsia="Times New Roman" w:hAnsi="Arial" w:cs="Arial"/>
          <w:sz w:val="18"/>
          <w:szCs w:val="18"/>
          <w:lang w:val="en-US" w:eastAsia="de-DE"/>
        </w:rPr>
        <w:t xml:space="preserve">The </w:t>
      </w:r>
      <w:r w:rsidRPr="006B1250">
        <w:rPr>
          <w:rFonts w:ascii="Arial" w:eastAsia="Times New Roman" w:hAnsi="Arial" w:cs="Arial"/>
          <w:b/>
          <w:sz w:val="16"/>
          <w:szCs w:val="16"/>
          <w:lang w:val="en-US" w:eastAsia="de-DE"/>
        </w:rPr>
        <w:t>German Institute of Human Nutrition Potsdam-</w:t>
      </w:r>
      <w:proofErr w:type="spellStart"/>
      <w:r w:rsidRPr="006B1250">
        <w:rPr>
          <w:rFonts w:ascii="Arial" w:eastAsia="Times New Roman" w:hAnsi="Arial" w:cs="Arial"/>
          <w:b/>
          <w:sz w:val="16"/>
          <w:szCs w:val="16"/>
          <w:lang w:val="en-US" w:eastAsia="de-DE"/>
        </w:rPr>
        <w:t>Rehbr</w:t>
      </w:r>
      <w:r w:rsidR="00C7201B">
        <w:rPr>
          <w:rFonts w:ascii="Arial" w:eastAsia="Times New Roman" w:hAnsi="Arial" w:cs="Arial"/>
          <w:b/>
          <w:sz w:val="16"/>
          <w:szCs w:val="16"/>
          <w:lang w:val="en-US" w:eastAsia="de-DE"/>
        </w:rPr>
        <w:t>ue</w:t>
      </w:r>
      <w:r w:rsidRPr="006B1250">
        <w:rPr>
          <w:rFonts w:ascii="Arial" w:eastAsia="Times New Roman" w:hAnsi="Arial" w:cs="Arial"/>
          <w:b/>
          <w:sz w:val="16"/>
          <w:szCs w:val="16"/>
          <w:lang w:val="en-US" w:eastAsia="de-DE"/>
        </w:rPr>
        <w:t>cke</w:t>
      </w:r>
      <w:proofErr w:type="spellEnd"/>
      <w:r w:rsidRPr="006B1250">
        <w:rPr>
          <w:rFonts w:ascii="Arial" w:eastAsia="Times New Roman" w:hAnsi="Arial" w:cs="Arial"/>
          <w:b/>
          <w:sz w:val="16"/>
          <w:szCs w:val="16"/>
          <w:lang w:val="en-US" w:eastAsia="de-DE"/>
        </w:rPr>
        <w:t xml:space="preserve"> (DIfE)</w:t>
      </w:r>
      <w:r w:rsidRPr="00AD718C">
        <w:rPr>
          <w:rFonts w:ascii="Arial" w:eastAsia="Times New Roman" w:hAnsi="Arial" w:cs="Arial"/>
          <w:sz w:val="18"/>
          <w:szCs w:val="18"/>
          <w:lang w:val="en-US" w:eastAsia="de-DE"/>
        </w:rPr>
        <w:t xml:space="preserve"> </w:t>
      </w:r>
      <w:r w:rsidRPr="006B1250">
        <w:rPr>
          <w:rFonts w:ascii="Arial" w:eastAsia="Times New Roman" w:hAnsi="Arial" w:cs="Arial"/>
          <w:sz w:val="16"/>
          <w:szCs w:val="16"/>
          <w:lang w:val="en-US" w:eastAsia="de-DE"/>
        </w:rPr>
        <w:t xml:space="preserve">is a member of the Leibniz Association. </w:t>
      </w:r>
      <w:r w:rsidRPr="000D6F5B">
        <w:rPr>
          <w:rFonts w:ascii="Arial" w:eastAsia="Times New Roman" w:hAnsi="Arial" w:cs="Arial"/>
          <w:sz w:val="16"/>
          <w:szCs w:val="16"/>
          <w:lang w:val="en-US" w:eastAsia="de-DE"/>
        </w:rPr>
        <w:t xml:space="preserve">It investigates the causes of diet-related diseases in order to develop new strategies for prevention and therapy and to provide dietary recommendations. Its research focus includes the causes and consequences of the metabolic syndrome, which is a combination of obesity, high blood pressure, insulin resistance and lipid metabolism disorder, as well as the role of diet in healthy aging and the biological basis of food choices and eating habits. </w:t>
      </w:r>
      <w:proofErr w:type="gramStart"/>
      <w:r w:rsidRPr="000D6F5B">
        <w:rPr>
          <w:rFonts w:ascii="Arial" w:eastAsia="Times New Roman" w:hAnsi="Arial" w:cs="Arial"/>
          <w:sz w:val="16"/>
          <w:szCs w:val="16"/>
          <w:lang w:val="en-US" w:eastAsia="de-DE"/>
        </w:rPr>
        <w:t>More information at</w:t>
      </w:r>
      <w:r w:rsidRPr="00821EF6">
        <w:rPr>
          <w:rFonts w:ascii="Arial" w:eastAsia="Times New Roman" w:hAnsi="Arial" w:cs="Arial"/>
          <w:sz w:val="18"/>
          <w:szCs w:val="18"/>
          <w:lang w:val="en-US" w:eastAsia="de-DE"/>
        </w:rPr>
        <w:t xml:space="preserve"> </w:t>
      </w:r>
      <w:hyperlink r:id="rId8" w:history="1">
        <w:r w:rsidRPr="000D6F5B">
          <w:rPr>
            <w:rStyle w:val="Hyperlink"/>
            <w:rFonts w:ascii="Arial" w:eastAsia="Times New Roman" w:hAnsi="Arial" w:cs="Arial"/>
            <w:sz w:val="16"/>
            <w:szCs w:val="16"/>
            <w:lang w:val="en-US" w:eastAsia="de-DE"/>
          </w:rPr>
          <w:t>www.dife.de</w:t>
        </w:r>
      </w:hyperlink>
      <w:r w:rsidRPr="00821EF6">
        <w:rPr>
          <w:rFonts w:ascii="Arial" w:eastAsia="Times New Roman" w:hAnsi="Arial" w:cs="Arial"/>
          <w:sz w:val="18"/>
          <w:szCs w:val="18"/>
          <w:lang w:val="en-US" w:eastAsia="de-DE"/>
        </w:rPr>
        <w:t>.</w:t>
      </w:r>
      <w:proofErr w:type="gramEnd"/>
      <w:r w:rsidRPr="00821EF6">
        <w:rPr>
          <w:rFonts w:ascii="Arial" w:eastAsia="Times New Roman" w:hAnsi="Arial" w:cs="Arial"/>
          <w:sz w:val="18"/>
          <w:szCs w:val="18"/>
          <w:lang w:val="en-US" w:eastAsia="de-DE"/>
        </w:rPr>
        <w:t xml:space="preserve"> </w:t>
      </w:r>
      <w:r w:rsidRPr="000D6F5B">
        <w:rPr>
          <w:rFonts w:ascii="Arial" w:eastAsia="Times New Roman" w:hAnsi="Arial" w:cs="Arial"/>
          <w:sz w:val="16"/>
          <w:szCs w:val="16"/>
          <w:lang w:val="en-US" w:eastAsia="de-DE"/>
        </w:rPr>
        <w:t>In addition, the DIfE is a partner of the German Center for Diabetes Research (DZD), which was founded in 2009 and has since been funded by the BMBF. More information on the DZD can be found at</w:t>
      </w:r>
      <w:r w:rsidRPr="00821EF6">
        <w:rPr>
          <w:rFonts w:ascii="Arial" w:eastAsia="Times New Roman" w:hAnsi="Arial" w:cs="Arial"/>
          <w:sz w:val="18"/>
          <w:szCs w:val="18"/>
          <w:lang w:val="en-US" w:eastAsia="de-DE"/>
        </w:rPr>
        <w:t xml:space="preserve"> </w:t>
      </w:r>
      <w:hyperlink r:id="rId9" w:history="1">
        <w:r w:rsidRPr="000D6F5B">
          <w:rPr>
            <w:rStyle w:val="Hyperlink"/>
            <w:rFonts w:ascii="Arial" w:eastAsia="Times New Roman" w:hAnsi="Arial" w:cs="Arial"/>
            <w:sz w:val="16"/>
            <w:szCs w:val="16"/>
            <w:lang w:val="en-US" w:eastAsia="de-DE"/>
          </w:rPr>
          <w:t>www.dzd-ev.de</w:t>
        </w:r>
      </w:hyperlink>
      <w:r w:rsidRPr="004D560C">
        <w:rPr>
          <w:rStyle w:val="Hyperlink"/>
          <w:rFonts w:ascii="Arial" w:hAnsi="Arial" w:cs="Arial"/>
          <w:color w:val="000000" w:themeColor="text1"/>
          <w:sz w:val="16"/>
          <w:szCs w:val="16"/>
          <w:lang w:val="en-US"/>
        </w:rPr>
        <w:t>.</w:t>
      </w:r>
    </w:p>
    <w:p w:rsidR="00497780" w:rsidRPr="003B7F3D" w:rsidRDefault="00497780" w:rsidP="00497780">
      <w:pPr>
        <w:shd w:val="clear" w:color="auto" w:fill="FFFFFF"/>
        <w:spacing w:after="0" w:line="240" w:lineRule="auto"/>
        <w:jc w:val="both"/>
        <w:rPr>
          <w:rFonts w:ascii="Arial" w:hAnsi="Arial" w:cs="Arial"/>
          <w:sz w:val="16"/>
          <w:szCs w:val="16"/>
          <w:lang w:val="en-US"/>
        </w:rPr>
      </w:pPr>
    </w:p>
    <w:p w:rsidR="00497780" w:rsidRPr="003B7F3D" w:rsidRDefault="00497780" w:rsidP="00497780">
      <w:pPr>
        <w:shd w:val="clear" w:color="auto" w:fill="FFFFFF"/>
        <w:spacing w:after="0" w:line="240" w:lineRule="auto"/>
        <w:jc w:val="both"/>
        <w:rPr>
          <w:rFonts w:ascii="Arial" w:hAnsi="Arial" w:cs="Arial"/>
          <w:sz w:val="16"/>
          <w:szCs w:val="16"/>
          <w:lang w:val="en-US"/>
        </w:rPr>
      </w:pPr>
    </w:p>
    <w:p w:rsidR="00497780" w:rsidRPr="00782A54" w:rsidRDefault="006B1250" w:rsidP="00497780">
      <w:pPr>
        <w:spacing w:line="240" w:lineRule="auto"/>
        <w:jc w:val="both"/>
        <w:rPr>
          <w:rFonts w:ascii="Arial" w:hAnsi="Arial" w:cs="Arial"/>
          <w:sz w:val="16"/>
          <w:szCs w:val="16"/>
        </w:rPr>
      </w:pPr>
      <w:r w:rsidRPr="0006722C">
        <w:rPr>
          <w:rFonts w:ascii="Arial" w:hAnsi="Arial" w:cs="Arial"/>
          <w:sz w:val="16"/>
          <w:szCs w:val="16"/>
          <w:lang w:val="en-US"/>
        </w:rPr>
        <w:t>The </w:t>
      </w:r>
      <w:hyperlink r:id="rId10" w:tgtFrame="_blank" w:history="1">
        <w:r w:rsidRPr="0006722C">
          <w:rPr>
            <w:rFonts w:ascii="Arial" w:hAnsi="Arial" w:cs="Arial"/>
            <w:b/>
            <w:sz w:val="16"/>
            <w:szCs w:val="16"/>
            <w:lang w:val="en-US"/>
          </w:rPr>
          <w:t>Leibniz Association</w:t>
        </w:r>
      </w:hyperlink>
      <w:r w:rsidRPr="0006722C">
        <w:rPr>
          <w:rFonts w:ascii="Arial" w:hAnsi="Arial" w:cs="Arial"/>
          <w:sz w:val="16"/>
          <w:szCs w:val="16"/>
          <w:lang w:val="en-US"/>
        </w:rPr>
        <w:t xml:space="preserve"> is the umbrella organization for 91 independent research institutions whose spectrum encompasses the natural, engineering and environmental sciences, economics, the spatial and social sciences as well as the humanities. Leibniz Institutes address issues of social, economic and ecological relevance. </w:t>
      </w:r>
      <w:r w:rsidRPr="00DA744D">
        <w:rPr>
          <w:rFonts w:ascii="Arial" w:hAnsi="Arial" w:cs="Arial"/>
          <w:sz w:val="16"/>
          <w:szCs w:val="16"/>
          <w:lang w:val="en-US"/>
        </w:rPr>
        <w:t xml:space="preserve">They conduct knowledge-driven and applied basic research, also in the overarching Leibniz research </w:t>
      </w:r>
      <w:r>
        <w:rPr>
          <w:rFonts w:ascii="Arial" w:hAnsi="Arial" w:cs="Arial"/>
          <w:sz w:val="16"/>
          <w:szCs w:val="16"/>
          <w:lang w:val="en-US"/>
        </w:rPr>
        <w:t>networks;</w:t>
      </w:r>
      <w:r w:rsidRPr="00DA744D">
        <w:rPr>
          <w:rFonts w:ascii="Arial" w:hAnsi="Arial" w:cs="Arial"/>
          <w:sz w:val="16"/>
          <w:szCs w:val="16"/>
          <w:lang w:val="en-US"/>
        </w:rPr>
        <w:t xml:space="preserve"> </w:t>
      </w:r>
      <w:r>
        <w:rPr>
          <w:rFonts w:ascii="Arial" w:hAnsi="Arial" w:cs="Arial"/>
          <w:sz w:val="16"/>
          <w:szCs w:val="16"/>
          <w:lang w:val="en-US"/>
        </w:rPr>
        <w:t>they</w:t>
      </w:r>
      <w:r w:rsidRPr="00DA744D">
        <w:rPr>
          <w:rFonts w:ascii="Arial" w:hAnsi="Arial" w:cs="Arial"/>
          <w:sz w:val="16"/>
          <w:szCs w:val="16"/>
          <w:lang w:val="en-US"/>
        </w:rPr>
        <w:t xml:space="preserve"> </w:t>
      </w:r>
      <w:r>
        <w:rPr>
          <w:rFonts w:ascii="Arial" w:hAnsi="Arial" w:cs="Arial"/>
          <w:sz w:val="16"/>
          <w:szCs w:val="16"/>
          <w:lang w:val="en-US"/>
        </w:rPr>
        <w:t xml:space="preserve">comprise and </w:t>
      </w:r>
      <w:r w:rsidRPr="00DA744D">
        <w:rPr>
          <w:rFonts w:ascii="Arial" w:hAnsi="Arial" w:cs="Arial"/>
          <w:sz w:val="16"/>
          <w:szCs w:val="16"/>
          <w:lang w:val="en-US"/>
        </w:rPr>
        <w:t>maintain scientific infrastructure and provide research-based services. The Leibniz Association sets priorities in knowledge transfer, in particular with the Leibniz research museums.</w:t>
      </w:r>
      <w:r w:rsidRPr="00DA744D">
        <w:rPr>
          <w:sz w:val="16"/>
          <w:szCs w:val="16"/>
          <w:lang w:val="en-US"/>
        </w:rPr>
        <w:t> </w:t>
      </w:r>
      <w:r w:rsidRPr="00DA744D">
        <w:rPr>
          <w:rFonts w:ascii="Arial" w:hAnsi="Arial" w:cs="Arial"/>
          <w:sz w:val="16"/>
          <w:szCs w:val="16"/>
          <w:lang w:val="en-US"/>
        </w:rPr>
        <w:t xml:space="preserve"> It provides advice and information for policymakers, academia, business and industry</w:t>
      </w:r>
      <w:r>
        <w:rPr>
          <w:rFonts w:ascii="Arial" w:hAnsi="Arial" w:cs="Arial"/>
          <w:sz w:val="16"/>
          <w:szCs w:val="16"/>
          <w:lang w:val="en-US"/>
        </w:rPr>
        <w:t>,</w:t>
      </w:r>
      <w:r w:rsidRPr="00DA744D">
        <w:rPr>
          <w:rFonts w:ascii="Arial" w:hAnsi="Arial" w:cs="Arial"/>
          <w:sz w:val="16"/>
          <w:szCs w:val="16"/>
          <w:lang w:val="en-US"/>
        </w:rPr>
        <w:t xml:space="preserve"> and the general public. </w:t>
      </w:r>
      <w:r w:rsidRPr="00DA744D">
        <w:rPr>
          <w:rStyle w:val="apple-converted-space"/>
          <w:rFonts w:ascii="Arial" w:hAnsi="Arial" w:cs="Arial"/>
          <w:color w:val="333333"/>
          <w:sz w:val="19"/>
          <w:szCs w:val="19"/>
          <w:shd w:val="clear" w:color="auto" w:fill="FFFFFF"/>
          <w:lang w:val="en-US"/>
        </w:rPr>
        <w:t> </w:t>
      </w:r>
      <w:r>
        <w:rPr>
          <w:rFonts w:ascii="Arial" w:hAnsi="Arial" w:cs="Arial"/>
          <w:sz w:val="16"/>
          <w:szCs w:val="16"/>
          <w:lang w:val="en-US"/>
        </w:rPr>
        <w:t>Leibniz institutions</w:t>
      </w:r>
      <w:r w:rsidRPr="00DA744D">
        <w:rPr>
          <w:rFonts w:ascii="Arial" w:hAnsi="Arial" w:cs="Arial"/>
          <w:sz w:val="16"/>
          <w:szCs w:val="16"/>
          <w:lang w:val="en-US"/>
        </w:rPr>
        <w:t xml:space="preserve"> </w:t>
      </w:r>
      <w:r>
        <w:rPr>
          <w:rFonts w:ascii="Arial" w:hAnsi="Arial" w:cs="Arial"/>
          <w:sz w:val="16"/>
          <w:szCs w:val="16"/>
          <w:lang w:val="en-US"/>
        </w:rPr>
        <w:t>maintain close cooperative relationships</w:t>
      </w:r>
      <w:r w:rsidRPr="00DA744D">
        <w:rPr>
          <w:rFonts w:ascii="Arial" w:hAnsi="Arial" w:cs="Arial"/>
          <w:sz w:val="16"/>
          <w:szCs w:val="16"/>
          <w:lang w:val="en-US"/>
        </w:rPr>
        <w:t xml:space="preserve"> with universities – in</w:t>
      </w:r>
      <w:r>
        <w:rPr>
          <w:rFonts w:ascii="Arial" w:hAnsi="Arial" w:cs="Arial"/>
          <w:sz w:val="16"/>
          <w:szCs w:val="16"/>
          <w:lang w:val="en-US"/>
        </w:rPr>
        <w:t>ter alia in</w:t>
      </w:r>
      <w:r w:rsidRPr="00DA744D">
        <w:rPr>
          <w:rFonts w:ascii="Arial" w:hAnsi="Arial" w:cs="Arial"/>
          <w:sz w:val="16"/>
          <w:szCs w:val="16"/>
          <w:lang w:val="en-US"/>
        </w:rPr>
        <w:t xml:space="preserve"> the form of “Leibniz Science </w:t>
      </w:r>
      <w:proofErr w:type="spellStart"/>
      <w:r w:rsidRPr="00DA744D">
        <w:rPr>
          <w:rFonts w:ascii="Arial" w:hAnsi="Arial" w:cs="Arial"/>
          <w:sz w:val="16"/>
          <w:szCs w:val="16"/>
          <w:lang w:val="en-US"/>
        </w:rPr>
        <w:t>Campi</w:t>
      </w:r>
      <w:proofErr w:type="spellEnd"/>
      <w:r w:rsidRPr="00DA744D">
        <w:rPr>
          <w:rFonts w:ascii="Arial" w:hAnsi="Arial" w:cs="Arial"/>
          <w:sz w:val="16"/>
          <w:szCs w:val="16"/>
          <w:lang w:val="en-US"/>
        </w:rPr>
        <w:t xml:space="preserve">”, as well as with </w:t>
      </w:r>
      <w:r>
        <w:rPr>
          <w:rFonts w:ascii="Arial" w:hAnsi="Arial" w:cs="Arial"/>
          <w:sz w:val="16"/>
          <w:szCs w:val="16"/>
          <w:lang w:val="en-US"/>
        </w:rPr>
        <w:t>industry</w:t>
      </w:r>
      <w:r w:rsidRPr="00DA744D">
        <w:rPr>
          <w:rFonts w:ascii="Arial" w:hAnsi="Arial" w:cs="Arial"/>
          <w:sz w:val="16"/>
          <w:szCs w:val="16"/>
          <w:lang w:val="en-US"/>
        </w:rPr>
        <w:t xml:space="preserve"> and other partners in Germany and abroad.</w:t>
      </w:r>
      <w:r w:rsidRPr="00DA744D">
        <w:rPr>
          <w:sz w:val="16"/>
          <w:szCs w:val="16"/>
          <w:lang w:val="en-US"/>
        </w:rPr>
        <w:t> </w:t>
      </w:r>
      <w:r w:rsidRPr="00DA744D">
        <w:rPr>
          <w:rFonts w:ascii="Arial" w:hAnsi="Arial" w:cs="Arial"/>
          <w:sz w:val="16"/>
          <w:szCs w:val="16"/>
          <w:lang w:val="en-US"/>
        </w:rPr>
        <w:t xml:space="preserve"> </w:t>
      </w:r>
      <w:r w:rsidRPr="008342D0">
        <w:rPr>
          <w:rFonts w:ascii="Arial" w:hAnsi="Arial" w:cs="Arial"/>
          <w:sz w:val="16"/>
          <w:szCs w:val="16"/>
          <w:lang w:val="en-US"/>
        </w:rPr>
        <w:t>They are subject to a transparent and independent evaluation procedure. Due to the importance of the Leibniz Institutes for Germany as a whole, they are funded jointly by the federal government and state governments, employing some 18,600 individuals, including 9,500 researchers. The overall budget of the institutes amounts to more than EUR 1.7 billion</w:t>
      </w:r>
      <w:r>
        <w:rPr>
          <w:rFonts w:ascii="Arial" w:hAnsi="Arial" w:cs="Arial"/>
          <w:sz w:val="16"/>
          <w:szCs w:val="16"/>
          <w:lang w:val="en-US"/>
        </w:rPr>
        <w:t>.</w:t>
      </w:r>
      <w:r w:rsidRPr="008342D0">
        <w:rPr>
          <w:rFonts w:ascii="Arial" w:eastAsia="Times New Roman" w:hAnsi="Arial" w:cs="Arial"/>
          <w:color w:val="000000" w:themeColor="text1"/>
          <w:sz w:val="16"/>
          <w:szCs w:val="16"/>
          <w:lang w:val="en-US" w:eastAsia="de-DE"/>
        </w:rPr>
        <w:t xml:space="preserve"> </w:t>
      </w:r>
      <w:r>
        <w:rPr>
          <w:rFonts w:ascii="Arial" w:eastAsia="Times New Roman" w:hAnsi="Arial" w:cs="Arial"/>
          <w:color w:val="000000" w:themeColor="text1"/>
          <w:sz w:val="16"/>
          <w:szCs w:val="16"/>
          <w:lang w:val="en-US" w:eastAsia="de-DE"/>
        </w:rPr>
        <w:t>More information is available at</w:t>
      </w:r>
      <w:r w:rsidRPr="008342D0">
        <w:rPr>
          <w:rFonts w:ascii="Arial" w:eastAsia="Times New Roman" w:hAnsi="Arial" w:cs="Arial"/>
          <w:color w:val="000000" w:themeColor="text1"/>
          <w:sz w:val="16"/>
          <w:szCs w:val="16"/>
          <w:lang w:val="en-US" w:eastAsia="de-DE"/>
        </w:rPr>
        <w:t xml:space="preserve"> </w:t>
      </w:r>
      <w:hyperlink r:id="rId11" w:history="1">
        <w:r w:rsidRPr="008342D0">
          <w:rPr>
            <w:rStyle w:val="Hyperlink"/>
            <w:rFonts w:ascii="Arial" w:eastAsia="Times New Roman" w:hAnsi="Arial" w:cs="Arial"/>
            <w:sz w:val="16"/>
            <w:szCs w:val="16"/>
            <w:lang w:val="en-US" w:eastAsia="de-DE"/>
          </w:rPr>
          <w:t>www.leibniz-gemeinschaft.de</w:t>
        </w:r>
      </w:hyperlink>
      <w:r w:rsidR="00180F62">
        <w:rPr>
          <w:rStyle w:val="Hyperlink"/>
          <w:rFonts w:ascii="Arial" w:eastAsia="Times New Roman" w:hAnsi="Arial" w:cs="Arial"/>
          <w:sz w:val="16"/>
          <w:szCs w:val="16"/>
          <w:lang w:val="en-US" w:eastAsia="de-DE"/>
        </w:rPr>
        <w:t>.</w:t>
      </w:r>
    </w:p>
    <w:p w:rsidR="00497780" w:rsidRPr="00BF5F33" w:rsidRDefault="00497780" w:rsidP="00497780">
      <w:pPr>
        <w:shd w:val="clear" w:color="auto" w:fill="FFFFFF"/>
        <w:spacing w:after="0" w:line="240" w:lineRule="auto"/>
        <w:jc w:val="both"/>
        <w:rPr>
          <w:rFonts w:ascii="Arial" w:eastAsia="Times New Roman" w:hAnsi="Arial" w:cs="Arial"/>
          <w:color w:val="000000" w:themeColor="text1"/>
          <w:sz w:val="18"/>
          <w:szCs w:val="1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532"/>
        <w:gridCol w:w="3344"/>
      </w:tblGrid>
      <w:tr w:rsidR="00497780" w:rsidRPr="001B7EF5" w:rsidTr="00DD68E5">
        <w:tc>
          <w:tcPr>
            <w:tcW w:w="3806" w:type="dxa"/>
          </w:tcPr>
          <w:p w:rsidR="00497780" w:rsidRPr="000D6F5B" w:rsidRDefault="00517CA3" w:rsidP="00DD68E5">
            <w:pPr>
              <w:outlineLvl w:val="1"/>
              <w:rPr>
                <w:rFonts w:ascii="Arial" w:hAnsi="Arial" w:cs="Arial"/>
                <w:b/>
                <w:sz w:val="16"/>
                <w:szCs w:val="16"/>
                <w:lang w:val="en-US"/>
              </w:rPr>
            </w:pPr>
            <w:r w:rsidRPr="000D6F5B">
              <w:rPr>
                <w:rFonts w:ascii="Arial" w:hAnsi="Arial" w:cs="Arial"/>
                <w:b/>
                <w:sz w:val="16"/>
                <w:szCs w:val="16"/>
                <w:lang w:val="en-US"/>
              </w:rPr>
              <w:t>Contac</w:t>
            </w:r>
            <w:r w:rsidR="00497780" w:rsidRPr="000D6F5B">
              <w:rPr>
                <w:rFonts w:ascii="Arial" w:hAnsi="Arial" w:cs="Arial"/>
                <w:b/>
                <w:sz w:val="16"/>
                <w:szCs w:val="16"/>
                <w:lang w:val="en-US"/>
              </w:rPr>
              <w:t>t:</w:t>
            </w:r>
          </w:p>
          <w:p w:rsidR="00497780" w:rsidRPr="000D6F5B" w:rsidRDefault="00497780" w:rsidP="00DD68E5">
            <w:pPr>
              <w:outlineLvl w:val="1"/>
              <w:rPr>
                <w:rFonts w:ascii="Arial" w:hAnsi="Arial" w:cs="Arial"/>
                <w:sz w:val="16"/>
                <w:szCs w:val="16"/>
                <w:lang w:val="en-US"/>
              </w:rPr>
            </w:pPr>
          </w:p>
          <w:p w:rsidR="00497780" w:rsidRPr="000D6F5B" w:rsidRDefault="00497780" w:rsidP="00DD68E5">
            <w:pPr>
              <w:outlineLvl w:val="1"/>
              <w:rPr>
                <w:rFonts w:ascii="Arial" w:hAnsi="Arial" w:cs="Arial"/>
                <w:sz w:val="16"/>
                <w:szCs w:val="16"/>
                <w:lang w:val="en-US"/>
              </w:rPr>
            </w:pPr>
            <w:r w:rsidRPr="000D6F5B">
              <w:rPr>
                <w:rFonts w:ascii="Arial" w:hAnsi="Arial" w:cs="Arial"/>
                <w:sz w:val="16"/>
                <w:szCs w:val="16"/>
                <w:lang w:val="en-US"/>
              </w:rPr>
              <w:t>Prof. Dr. Tim J. Schulz</w:t>
            </w:r>
          </w:p>
          <w:p w:rsidR="00497780" w:rsidRPr="00517CA3" w:rsidRDefault="00517CA3" w:rsidP="00DD68E5">
            <w:pPr>
              <w:outlineLvl w:val="1"/>
              <w:rPr>
                <w:rFonts w:ascii="Arial" w:hAnsi="Arial" w:cs="Arial"/>
                <w:sz w:val="16"/>
                <w:szCs w:val="16"/>
                <w:lang w:val="en-US"/>
              </w:rPr>
            </w:pPr>
            <w:r w:rsidRPr="00517CA3">
              <w:rPr>
                <w:rFonts w:ascii="Arial" w:hAnsi="Arial" w:cs="Arial"/>
                <w:sz w:val="16"/>
                <w:szCs w:val="16"/>
                <w:lang w:val="en-US"/>
              </w:rPr>
              <w:t>Department of Adipocyte Development and Nutrition</w:t>
            </w:r>
            <w:r w:rsidR="00497780" w:rsidRPr="00517CA3">
              <w:rPr>
                <w:rFonts w:ascii="Arial" w:hAnsi="Arial" w:cs="Arial"/>
                <w:sz w:val="16"/>
                <w:szCs w:val="16"/>
                <w:lang w:val="en-US"/>
              </w:rPr>
              <w:t xml:space="preserve">  </w:t>
            </w:r>
            <w:r w:rsidR="00497780" w:rsidRPr="00517CA3">
              <w:rPr>
                <w:rFonts w:ascii="Arial" w:hAnsi="Arial" w:cs="Arial"/>
                <w:sz w:val="16"/>
                <w:szCs w:val="16"/>
                <w:lang w:val="en-US"/>
              </w:rPr>
              <w:br/>
            </w:r>
            <w:r w:rsidRPr="00517CA3">
              <w:rPr>
                <w:rFonts w:ascii="Arial" w:hAnsi="Arial" w:cs="Arial"/>
                <w:sz w:val="16"/>
                <w:szCs w:val="16"/>
                <w:lang w:val="en-US"/>
              </w:rPr>
              <w:t>German Institute of Human Nutrition</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Potsdam-</w:t>
            </w:r>
            <w:proofErr w:type="spellStart"/>
            <w:r w:rsidRPr="00D36539">
              <w:rPr>
                <w:rFonts w:ascii="Arial" w:hAnsi="Arial" w:cs="Arial"/>
                <w:sz w:val="16"/>
                <w:szCs w:val="16"/>
              </w:rPr>
              <w:t>Rehbr</w:t>
            </w:r>
            <w:r w:rsidR="00C7201B">
              <w:rPr>
                <w:rFonts w:ascii="Arial" w:hAnsi="Arial" w:cs="Arial"/>
                <w:sz w:val="16"/>
                <w:szCs w:val="16"/>
              </w:rPr>
              <w:t>ue</w:t>
            </w:r>
            <w:r w:rsidRPr="00D36539">
              <w:rPr>
                <w:rFonts w:ascii="Arial" w:hAnsi="Arial" w:cs="Arial"/>
                <w:sz w:val="16"/>
                <w:szCs w:val="16"/>
              </w:rPr>
              <w:t>cke</w:t>
            </w:r>
            <w:proofErr w:type="spellEnd"/>
            <w:r w:rsidRPr="00D36539">
              <w:rPr>
                <w:rFonts w:ascii="Arial" w:hAnsi="Arial" w:cs="Arial"/>
                <w:sz w:val="16"/>
                <w:szCs w:val="16"/>
              </w:rPr>
              <w:t xml:space="preserve"> (DIfE)</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Arthur-Scheunert-Allee 114-116</w:t>
            </w:r>
          </w:p>
          <w:p w:rsidR="00497780" w:rsidRPr="000D6F5B" w:rsidRDefault="00497780" w:rsidP="00DD68E5">
            <w:pPr>
              <w:outlineLvl w:val="1"/>
              <w:rPr>
                <w:rFonts w:ascii="Arial" w:hAnsi="Arial" w:cs="Arial"/>
                <w:sz w:val="16"/>
                <w:szCs w:val="16"/>
                <w:lang w:val="en-US"/>
              </w:rPr>
            </w:pPr>
            <w:r w:rsidRPr="000D6F5B">
              <w:rPr>
                <w:rFonts w:ascii="Arial" w:hAnsi="Arial" w:cs="Arial"/>
                <w:sz w:val="16"/>
                <w:szCs w:val="16"/>
                <w:lang w:val="en-US"/>
              </w:rPr>
              <w:t>14558 Nuthetal/</w:t>
            </w:r>
            <w:r w:rsidR="00517CA3" w:rsidRPr="000D6F5B">
              <w:rPr>
                <w:rFonts w:ascii="Arial" w:hAnsi="Arial" w:cs="Arial"/>
                <w:sz w:val="16"/>
                <w:szCs w:val="16"/>
                <w:lang w:val="en-US"/>
              </w:rPr>
              <w:t>Germany</w:t>
            </w:r>
          </w:p>
          <w:p w:rsidR="00497780" w:rsidRPr="000D6F5B" w:rsidRDefault="00180F62" w:rsidP="00DD68E5">
            <w:pPr>
              <w:outlineLvl w:val="1"/>
              <w:rPr>
                <w:rFonts w:ascii="Arial" w:hAnsi="Arial" w:cs="Arial"/>
                <w:sz w:val="16"/>
                <w:szCs w:val="16"/>
                <w:lang w:val="en-US"/>
              </w:rPr>
            </w:pPr>
            <w:r>
              <w:rPr>
                <w:rFonts w:ascii="Arial" w:hAnsi="Arial" w:cs="Arial"/>
                <w:sz w:val="16"/>
                <w:szCs w:val="16"/>
                <w:lang w:val="en-US"/>
              </w:rPr>
              <w:t>p</w:t>
            </w:r>
            <w:r w:rsidR="00517CA3" w:rsidRPr="000D6F5B">
              <w:rPr>
                <w:rFonts w:ascii="Arial" w:hAnsi="Arial" w:cs="Arial"/>
                <w:sz w:val="16"/>
                <w:szCs w:val="16"/>
                <w:lang w:val="en-US"/>
              </w:rPr>
              <w:t>hone</w:t>
            </w:r>
            <w:r w:rsidR="00497780" w:rsidRPr="000D6F5B">
              <w:rPr>
                <w:rFonts w:ascii="Arial" w:hAnsi="Arial" w:cs="Arial"/>
                <w:sz w:val="16"/>
                <w:szCs w:val="16"/>
                <w:lang w:val="en-US"/>
              </w:rPr>
              <w:t>: +49 (0)33200 88-2114</w:t>
            </w:r>
            <w:r w:rsidR="009C6C0B" w:rsidRPr="000D6F5B">
              <w:rPr>
                <w:rFonts w:ascii="Arial" w:hAnsi="Arial" w:cs="Arial"/>
                <w:sz w:val="16"/>
                <w:szCs w:val="16"/>
                <w:lang w:val="en-US"/>
              </w:rPr>
              <w:t>/-2110</w:t>
            </w:r>
          </w:p>
          <w:p w:rsidR="00497780" w:rsidRPr="000D6F5B" w:rsidRDefault="00517CA3" w:rsidP="00DD68E5">
            <w:pPr>
              <w:outlineLvl w:val="1"/>
              <w:rPr>
                <w:rFonts w:ascii="Arial" w:hAnsi="Arial" w:cs="Arial"/>
                <w:sz w:val="16"/>
                <w:szCs w:val="16"/>
                <w:lang w:val="en-US"/>
              </w:rPr>
            </w:pPr>
            <w:r w:rsidRPr="000D6F5B">
              <w:rPr>
                <w:rFonts w:ascii="Arial" w:hAnsi="Arial" w:cs="Arial"/>
                <w:sz w:val="16"/>
                <w:szCs w:val="16"/>
                <w:lang w:val="en-US"/>
              </w:rPr>
              <w:t>e</w:t>
            </w:r>
            <w:r w:rsidR="00180F62">
              <w:rPr>
                <w:rFonts w:ascii="Arial" w:hAnsi="Arial" w:cs="Arial"/>
                <w:sz w:val="16"/>
                <w:szCs w:val="16"/>
                <w:lang w:val="en-US"/>
              </w:rPr>
              <w:t>-</w:t>
            </w:r>
            <w:r w:rsidRPr="000D6F5B">
              <w:rPr>
                <w:rFonts w:ascii="Arial" w:hAnsi="Arial" w:cs="Arial"/>
                <w:sz w:val="16"/>
                <w:szCs w:val="16"/>
                <w:lang w:val="en-US"/>
              </w:rPr>
              <w:t>m</w:t>
            </w:r>
            <w:r w:rsidR="00497780" w:rsidRPr="000D6F5B">
              <w:rPr>
                <w:rFonts w:ascii="Arial" w:hAnsi="Arial" w:cs="Arial"/>
                <w:sz w:val="16"/>
                <w:szCs w:val="16"/>
                <w:lang w:val="en-US"/>
              </w:rPr>
              <w:t xml:space="preserve">ail: </w:t>
            </w:r>
            <w:r w:rsidR="009C6C0B" w:rsidRPr="000D6F5B">
              <w:rPr>
                <w:rFonts w:ascii="Arial" w:hAnsi="Arial" w:cs="Arial"/>
                <w:sz w:val="16"/>
                <w:szCs w:val="16"/>
                <w:lang w:val="en-US"/>
              </w:rPr>
              <w:t>tim.schulz@dife.de</w:t>
            </w:r>
          </w:p>
          <w:p w:rsidR="00497780" w:rsidRPr="000D6F5B" w:rsidRDefault="00497780" w:rsidP="00DD68E5">
            <w:pPr>
              <w:outlineLvl w:val="1"/>
              <w:rPr>
                <w:rFonts w:ascii="Arial" w:hAnsi="Arial" w:cs="Arial"/>
                <w:sz w:val="16"/>
                <w:szCs w:val="16"/>
                <w:lang w:val="en-US"/>
              </w:rPr>
            </w:pPr>
          </w:p>
          <w:p w:rsidR="00497780" w:rsidRPr="000D6F5B" w:rsidRDefault="00497780" w:rsidP="00DD68E5">
            <w:pPr>
              <w:outlineLvl w:val="1"/>
              <w:rPr>
                <w:rFonts w:ascii="Arial" w:hAnsi="Arial" w:cs="Arial"/>
                <w:sz w:val="16"/>
                <w:szCs w:val="16"/>
                <w:lang w:val="en-US"/>
              </w:rPr>
            </w:pPr>
          </w:p>
        </w:tc>
        <w:tc>
          <w:tcPr>
            <w:tcW w:w="3532" w:type="dxa"/>
          </w:tcPr>
          <w:p w:rsidR="00497780" w:rsidRPr="000D6F5B" w:rsidRDefault="00497780" w:rsidP="00DD68E5">
            <w:pPr>
              <w:outlineLvl w:val="1"/>
              <w:rPr>
                <w:rFonts w:ascii="Arial" w:hAnsi="Arial" w:cs="Arial"/>
                <w:sz w:val="16"/>
                <w:szCs w:val="16"/>
                <w:lang w:val="en-US"/>
              </w:rPr>
            </w:pPr>
            <w:r w:rsidRPr="000D6F5B">
              <w:rPr>
                <w:rFonts w:ascii="Arial" w:eastAsia="Times New Roman" w:hAnsi="Arial" w:cs="Arial"/>
                <w:b/>
                <w:sz w:val="16"/>
                <w:szCs w:val="16"/>
                <w:lang w:val="en-US" w:eastAsia="de-DE"/>
              </w:rPr>
              <w:br/>
            </w:r>
          </w:p>
          <w:p w:rsidR="00497780" w:rsidRPr="000D6F5B" w:rsidRDefault="009C6C0B" w:rsidP="00DD68E5">
            <w:pPr>
              <w:outlineLvl w:val="1"/>
              <w:rPr>
                <w:rFonts w:ascii="Arial" w:hAnsi="Arial" w:cs="Arial"/>
                <w:sz w:val="16"/>
                <w:szCs w:val="16"/>
                <w:lang w:val="en-US"/>
              </w:rPr>
            </w:pPr>
            <w:r w:rsidRPr="000D6F5B">
              <w:rPr>
                <w:rFonts w:ascii="Arial" w:hAnsi="Arial" w:cs="Arial"/>
                <w:sz w:val="16"/>
                <w:szCs w:val="16"/>
                <w:lang w:val="en-US"/>
              </w:rPr>
              <w:t xml:space="preserve">Thomas </w:t>
            </w:r>
            <w:proofErr w:type="spellStart"/>
            <w:r w:rsidRPr="000D6F5B">
              <w:rPr>
                <w:rFonts w:ascii="Arial" w:hAnsi="Arial" w:cs="Arial"/>
                <w:sz w:val="16"/>
                <w:szCs w:val="16"/>
                <w:lang w:val="en-US"/>
              </w:rPr>
              <w:t>Ambrosi</w:t>
            </w:r>
            <w:proofErr w:type="spellEnd"/>
          </w:p>
          <w:p w:rsidR="00497780" w:rsidRPr="00517CA3" w:rsidRDefault="00517CA3" w:rsidP="00DD68E5">
            <w:pPr>
              <w:outlineLvl w:val="1"/>
              <w:rPr>
                <w:rFonts w:ascii="Arial" w:hAnsi="Arial" w:cs="Arial"/>
                <w:sz w:val="16"/>
                <w:szCs w:val="16"/>
                <w:lang w:val="en-US"/>
              </w:rPr>
            </w:pPr>
            <w:r w:rsidRPr="00517CA3">
              <w:rPr>
                <w:rFonts w:ascii="Arial" w:hAnsi="Arial" w:cs="Arial"/>
                <w:sz w:val="16"/>
                <w:szCs w:val="16"/>
                <w:lang w:val="en-US"/>
              </w:rPr>
              <w:t xml:space="preserve">Department of Adipocyte Development and Nutrition  </w:t>
            </w:r>
            <w:r w:rsidR="00497780" w:rsidRPr="00517CA3">
              <w:rPr>
                <w:rFonts w:ascii="Arial" w:hAnsi="Arial" w:cs="Arial"/>
                <w:sz w:val="16"/>
                <w:szCs w:val="16"/>
                <w:lang w:val="en-US"/>
              </w:rPr>
              <w:br/>
            </w:r>
            <w:r w:rsidRPr="00517CA3">
              <w:rPr>
                <w:rFonts w:ascii="Arial" w:hAnsi="Arial" w:cs="Arial"/>
                <w:sz w:val="16"/>
                <w:szCs w:val="16"/>
                <w:lang w:val="en-US"/>
              </w:rPr>
              <w:t>German Institute of Human Nutrition</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Potsdam-</w:t>
            </w:r>
            <w:proofErr w:type="spellStart"/>
            <w:r w:rsidRPr="00D36539">
              <w:rPr>
                <w:rFonts w:ascii="Arial" w:hAnsi="Arial" w:cs="Arial"/>
                <w:sz w:val="16"/>
                <w:szCs w:val="16"/>
              </w:rPr>
              <w:t>Rehbr</w:t>
            </w:r>
            <w:r w:rsidR="00C7201B">
              <w:rPr>
                <w:rFonts w:ascii="Arial" w:hAnsi="Arial" w:cs="Arial"/>
                <w:sz w:val="16"/>
                <w:szCs w:val="16"/>
              </w:rPr>
              <w:t>ue</w:t>
            </w:r>
            <w:r w:rsidRPr="00D36539">
              <w:rPr>
                <w:rFonts w:ascii="Arial" w:hAnsi="Arial" w:cs="Arial"/>
                <w:sz w:val="16"/>
                <w:szCs w:val="16"/>
              </w:rPr>
              <w:t>cke</w:t>
            </w:r>
            <w:proofErr w:type="spellEnd"/>
            <w:r w:rsidRPr="00D36539">
              <w:rPr>
                <w:rFonts w:ascii="Arial" w:hAnsi="Arial" w:cs="Arial"/>
                <w:sz w:val="16"/>
                <w:szCs w:val="16"/>
              </w:rPr>
              <w:t xml:space="preserve"> (DIfE)</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Arthur-Scheunert-Allee 114-116</w:t>
            </w:r>
          </w:p>
          <w:p w:rsidR="00497780" w:rsidRPr="000D6F5B" w:rsidRDefault="00497780" w:rsidP="00DD68E5">
            <w:pPr>
              <w:outlineLvl w:val="1"/>
              <w:rPr>
                <w:rFonts w:ascii="Arial" w:hAnsi="Arial" w:cs="Arial"/>
                <w:sz w:val="16"/>
                <w:szCs w:val="16"/>
                <w:lang w:val="en-US"/>
              </w:rPr>
            </w:pPr>
            <w:r w:rsidRPr="000D6F5B">
              <w:rPr>
                <w:rFonts w:ascii="Arial" w:hAnsi="Arial" w:cs="Arial"/>
                <w:sz w:val="16"/>
                <w:szCs w:val="16"/>
                <w:lang w:val="en-US"/>
              </w:rPr>
              <w:t>14558 Nuthetal/</w:t>
            </w:r>
            <w:r w:rsidR="00517CA3" w:rsidRPr="000D6F5B">
              <w:rPr>
                <w:rFonts w:ascii="Arial" w:hAnsi="Arial" w:cs="Arial"/>
                <w:sz w:val="16"/>
                <w:szCs w:val="16"/>
                <w:lang w:val="en-US"/>
              </w:rPr>
              <w:t>Germany</w:t>
            </w:r>
          </w:p>
          <w:p w:rsidR="00497780" w:rsidRPr="000D6F5B" w:rsidRDefault="00180F62" w:rsidP="00DD68E5">
            <w:pPr>
              <w:outlineLvl w:val="1"/>
              <w:rPr>
                <w:rFonts w:ascii="Arial" w:hAnsi="Arial" w:cs="Arial"/>
                <w:sz w:val="16"/>
                <w:szCs w:val="16"/>
                <w:lang w:val="en-US"/>
              </w:rPr>
            </w:pPr>
            <w:r>
              <w:rPr>
                <w:rFonts w:ascii="Arial" w:hAnsi="Arial" w:cs="Arial"/>
                <w:sz w:val="16"/>
                <w:szCs w:val="16"/>
                <w:lang w:val="en-US"/>
              </w:rPr>
              <w:t>p</w:t>
            </w:r>
            <w:r w:rsidR="00517CA3" w:rsidRPr="000D6F5B">
              <w:rPr>
                <w:rFonts w:ascii="Arial" w:hAnsi="Arial" w:cs="Arial"/>
                <w:sz w:val="16"/>
                <w:szCs w:val="16"/>
                <w:lang w:val="en-US"/>
              </w:rPr>
              <w:t>hone:</w:t>
            </w:r>
            <w:r w:rsidR="00497780" w:rsidRPr="000D6F5B">
              <w:rPr>
                <w:rFonts w:ascii="Arial" w:hAnsi="Arial" w:cs="Arial"/>
                <w:sz w:val="16"/>
                <w:szCs w:val="16"/>
                <w:lang w:val="en-US"/>
              </w:rPr>
              <w:t xml:space="preserve"> +49 (0)33200 88-2</w:t>
            </w:r>
            <w:r w:rsidR="009C6C0B" w:rsidRPr="000D6F5B">
              <w:rPr>
                <w:rFonts w:ascii="Arial" w:hAnsi="Arial" w:cs="Arial"/>
                <w:sz w:val="16"/>
                <w:szCs w:val="16"/>
                <w:lang w:val="en-US"/>
              </w:rPr>
              <w:t>111</w:t>
            </w:r>
          </w:p>
          <w:p w:rsidR="00497780" w:rsidRPr="000D6F5B" w:rsidRDefault="00517CA3" w:rsidP="00DD68E5">
            <w:pPr>
              <w:outlineLvl w:val="1"/>
              <w:rPr>
                <w:rFonts w:ascii="Arial" w:hAnsi="Arial" w:cs="Arial"/>
                <w:sz w:val="16"/>
                <w:szCs w:val="16"/>
                <w:lang w:val="en-US"/>
              </w:rPr>
            </w:pPr>
            <w:r w:rsidRPr="000D6F5B">
              <w:rPr>
                <w:rFonts w:ascii="Arial" w:hAnsi="Arial" w:cs="Arial"/>
                <w:sz w:val="16"/>
                <w:szCs w:val="16"/>
                <w:lang w:val="en-US"/>
              </w:rPr>
              <w:t>e</w:t>
            </w:r>
            <w:r w:rsidR="00180F62">
              <w:rPr>
                <w:rFonts w:ascii="Arial" w:hAnsi="Arial" w:cs="Arial"/>
                <w:sz w:val="16"/>
                <w:szCs w:val="16"/>
                <w:lang w:val="en-US"/>
              </w:rPr>
              <w:t>-</w:t>
            </w:r>
            <w:r w:rsidRPr="000D6F5B">
              <w:rPr>
                <w:rFonts w:ascii="Arial" w:hAnsi="Arial" w:cs="Arial"/>
                <w:sz w:val="16"/>
                <w:szCs w:val="16"/>
                <w:lang w:val="en-US"/>
              </w:rPr>
              <w:t>m</w:t>
            </w:r>
            <w:r w:rsidR="00497780" w:rsidRPr="000D6F5B">
              <w:rPr>
                <w:rFonts w:ascii="Arial" w:hAnsi="Arial" w:cs="Arial"/>
                <w:sz w:val="16"/>
                <w:szCs w:val="16"/>
                <w:lang w:val="en-US"/>
              </w:rPr>
              <w:t xml:space="preserve">ail: </w:t>
            </w:r>
            <w:r w:rsidR="009C6C0B" w:rsidRPr="000D6F5B">
              <w:rPr>
                <w:rFonts w:ascii="Arial" w:hAnsi="Arial" w:cs="Arial"/>
                <w:sz w:val="16"/>
                <w:szCs w:val="16"/>
                <w:lang w:val="en-US"/>
              </w:rPr>
              <w:t>thomas.ambrosi@dife.de</w:t>
            </w:r>
          </w:p>
          <w:p w:rsidR="00497780" w:rsidRPr="000D6F5B" w:rsidRDefault="00497780" w:rsidP="00DD68E5">
            <w:pPr>
              <w:shd w:val="clear" w:color="auto" w:fill="FFFFFF"/>
              <w:outlineLvl w:val="1"/>
              <w:rPr>
                <w:rFonts w:ascii="Arial" w:hAnsi="Arial" w:cs="Arial"/>
                <w:sz w:val="16"/>
                <w:szCs w:val="16"/>
                <w:lang w:val="en-US"/>
              </w:rPr>
            </w:pPr>
          </w:p>
        </w:tc>
        <w:tc>
          <w:tcPr>
            <w:tcW w:w="3344" w:type="dxa"/>
          </w:tcPr>
          <w:p w:rsidR="00497780" w:rsidRPr="000D6F5B" w:rsidRDefault="00517CA3" w:rsidP="00DD68E5">
            <w:pPr>
              <w:shd w:val="clear" w:color="auto" w:fill="FFFFFF"/>
              <w:outlineLvl w:val="1"/>
              <w:rPr>
                <w:rFonts w:ascii="Arial" w:eastAsia="Times New Roman" w:hAnsi="Arial" w:cs="Arial"/>
                <w:b/>
                <w:sz w:val="16"/>
                <w:szCs w:val="16"/>
                <w:lang w:val="en-US" w:eastAsia="de-DE"/>
              </w:rPr>
            </w:pPr>
            <w:r w:rsidRPr="000D6F5B">
              <w:rPr>
                <w:rFonts w:ascii="Arial" w:eastAsia="Times New Roman" w:hAnsi="Arial" w:cs="Arial"/>
                <w:b/>
                <w:sz w:val="16"/>
                <w:szCs w:val="16"/>
                <w:lang w:val="en-US" w:eastAsia="de-DE"/>
              </w:rPr>
              <w:t>Media Contac</w:t>
            </w:r>
            <w:r w:rsidR="00497780" w:rsidRPr="000D6F5B">
              <w:rPr>
                <w:rFonts w:ascii="Arial" w:eastAsia="Times New Roman" w:hAnsi="Arial" w:cs="Arial"/>
                <w:b/>
                <w:sz w:val="16"/>
                <w:szCs w:val="16"/>
                <w:lang w:val="en-US" w:eastAsia="de-DE"/>
              </w:rPr>
              <w:t>t:</w:t>
            </w:r>
          </w:p>
          <w:p w:rsidR="00497780" w:rsidRPr="00517CA3" w:rsidRDefault="00497780" w:rsidP="00C7201B">
            <w:pPr>
              <w:outlineLvl w:val="1"/>
              <w:rPr>
                <w:rFonts w:ascii="Arial" w:eastAsia="Times New Roman" w:hAnsi="Arial" w:cs="Arial"/>
                <w:b/>
                <w:sz w:val="16"/>
                <w:szCs w:val="16"/>
                <w:lang w:val="en-US" w:eastAsia="de-DE"/>
              </w:rPr>
            </w:pPr>
            <w:r w:rsidRPr="00517CA3">
              <w:rPr>
                <w:rFonts w:ascii="Arial" w:eastAsia="Times New Roman" w:hAnsi="Arial" w:cs="Arial"/>
                <w:b/>
                <w:sz w:val="16"/>
                <w:szCs w:val="16"/>
                <w:lang w:val="en-US" w:eastAsia="de-DE"/>
              </w:rPr>
              <w:br/>
            </w:r>
            <w:r w:rsidRPr="00517CA3">
              <w:rPr>
                <w:rFonts w:ascii="Arial" w:eastAsia="Times New Roman" w:hAnsi="Arial" w:cs="Arial"/>
                <w:sz w:val="16"/>
                <w:szCs w:val="16"/>
                <w:lang w:val="en-US" w:eastAsia="de-DE"/>
              </w:rPr>
              <w:t>Dr. Gisela Olias</w:t>
            </w:r>
            <w:r w:rsidRPr="00517CA3">
              <w:rPr>
                <w:rFonts w:ascii="Arial" w:eastAsia="Times New Roman" w:hAnsi="Arial" w:cs="Arial"/>
                <w:sz w:val="16"/>
                <w:szCs w:val="16"/>
                <w:lang w:val="en-US" w:eastAsia="de-DE"/>
              </w:rPr>
              <w:br/>
            </w:r>
            <w:r w:rsidR="00517CA3" w:rsidRPr="00517CA3">
              <w:rPr>
                <w:rFonts w:ascii="Arial" w:eastAsia="Times New Roman" w:hAnsi="Arial" w:cs="Arial"/>
                <w:sz w:val="16"/>
                <w:szCs w:val="16"/>
                <w:lang w:val="en-US" w:eastAsia="de-DE"/>
              </w:rPr>
              <w:t>Press</w:t>
            </w:r>
            <w:r w:rsidRPr="00517CA3">
              <w:rPr>
                <w:rFonts w:ascii="Arial" w:eastAsia="Times New Roman" w:hAnsi="Arial" w:cs="Arial"/>
                <w:sz w:val="16"/>
                <w:szCs w:val="16"/>
                <w:lang w:val="en-US" w:eastAsia="de-DE"/>
              </w:rPr>
              <w:t xml:space="preserve"> </w:t>
            </w:r>
            <w:r w:rsidR="00517CA3" w:rsidRPr="00517CA3">
              <w:rPr>
                <w:rFonts w:ascii="Arial" w:eastAsia="Times New Roman" w:hAnsi="Arial" w:cs="Arial"/>
                <w:sz w:val="16"/>
                <w:szCs w:val="16"/>
                <w:lang w:val="en-US" w:eastAsia="de-DE"/>
              </w:rPr>
              <w:t>a</w:t>
            </w:r>
            <w:r w:rsidRPr="00517CA3">
              <w:rPr>
                <w:rFonts w:ascii="Arial" w:eastAsia="Times New Roman" w:hAnsi="Arial" w:cs="Arial"/>
                <w:sz w:val="16"/>
                <w:szCs w:val="16"/>
                <w:lang w:val="en-US" w:eastAsia="de-DE"/>
              </w:rPr>
              <w:t xml:space="preserve">nd </w:t>
            </w:r>
            <w:r w:rsidR="00517CA3" w:rsidRPr="00517CA3">
              <w:rPr>
                <w:rFonts w:ascii="Arial" w:eastAsia="Times New Roman" w:hAnsi="Arial" w:cs="Arial"/>
                <w:sz w:val="16"/>
                <w:szCs w:val="16"/>
                <w:lang w:val="en-US" w:eastAsia="de-DE"/>
              </w:rPr>
              <w:t>Public Relations</w:t>
            </w:r>
            <w:r w:rsidRPr="00517CA3">
              <w:rPr>
                <w:rFonts w:ascii="Arial" w:eastAsia="Times New Roman" w:hAnsi="Arial" w:cs="Arial"/>
                <w:sz w:val="16"/>
                <w:szCs w:val="16"/>
                <w:lang w:val="en-US" w:eastAsia="de-DE"/>
              </w:rPr>
              <w:t xml:space="preserve"> </w:t>
            </w:r>
            <w:r w:rsidR="00C7201B">
              <w:rPr>
                <w:rFonts w:ascii="Arial" w:eastAsia="Times New Roman" w:hAnsi="Arial" w:cs="Arial"/>
                <w:sz w:val="16"/>
                <w:szCs w:val="16"/>
                <w:lang w:val="en-US" w:eastAsia="de-DE"/>
              </w:rPr>
              <w:t>Coordinator</w:t>
            </w:r>
            <w:r w:rsidRPr="00517CA3">
              <w:rPr>
                <w:rFonts w:ascii="Arial" w:eastAsia="Times New Roman" w:hAnsi="Arial" w:cs="Arial"/>
                <w:sz w:val="16"/>
                <w:szCs w:val="16"/>
                <w:lang w:val="en-US" w:eastAsia="de-DE"/>
              </w:rPr>
              <w:br/>
            </w:r>
            <w:r w:rsidR="00517CA3" w:rsidRPr="00517CA3">
              <w:rPr>
                <w:rFonts w:ascii="Arial" w:hAnsi="Arial" w:cs="Arial"/>
                <w:sz w:val="16"/>
                <w:szCs w:val="16"/>
                <w:lang w:val="en-US"/>
              </w:rPr>
              <w:t>German Institute of Human Nutrition</w:t>
            </w:r>
            <w:r w:rsidRPr="00517CA3">
              <w:rPr>
                <w:rFonts w:ascii="Arial" w:eastAsia="Times New Roman" w:hAnsi="Arial" w:cs="Arial"/>
                <w:sz w:val="16"/>
                <w:szCs w:val="16"/>
                <w:lang w:val="en-US" w:eastAsia="de-DE"/>
              </w:rPr>
              <w:br/>
              <w:t>Potsdam-</w:t>
            </w:r>
            <w:proofErr w:type="spellStart"/>
            <w:r w:rsidRPr="00517CA3">
              <w:rPr>
                <w:rFonts w:ascii="Arial" w:eastAsia="Times New Roman" w:hAnsi="Arial" w:cs="Arial"/>
                <w:sz w:val="16"/>
                <w:szCs w:val="16"/>
                <w:lang w:val="en-US" w:eastAsia="de-DE"/>
              </w:rPr>
              <w:t>Rehbr</w:t>
            </w:r>
            <w:r w:rsidR="00C7201B">
              <w:rPr>
                <w:rFonts w:ascii="Arial" w:eastAsia="Times New Roman" w:hAnsi="Arial" w:cs="Arial"/>
                <w:sz w:val="16"/>
                <w:szCs w:val="16"/>
                <w:lang w:val="en-US" w:eastAsia="de-DE"/>
              </w:rPr>
              <w:t>ue</w:t>
            </w:r>
            <w:r w:rsidRPr="00517CA3">
              <w:rPr>
                <w:rFonts w:ascii="Arial" w:eastAsia="Times New Roman" w:hAnsi="Arial" w:cs="Arial"/>
                <w:sz w:val="16"/>
                <w:szCs w:val="16"/>
                <w:lang w:val="en-US" w:eastAsia="de-DE"/>
              </w:rPr>
              <w:t>cke</w:t>
            </w:r>
            <w:proofErr w:type="spellEnd"/>
            <w:r w:rsidRPr="00517CA3">
              <w:rPr>
                <w:rFonts w:ascii="Arial" w:eastAsia="Times New Roman" w:hAnsi="Arial" w:cs="Arial"/>
                <w:sz w:val="16"/>
                <w:szCs w:val="16"/>
                <w:lang w:val="en-US" w:eastAsia="de-DE"/>
              </w:rPr>
              <w:t xml:space="preserve"> (DIfE) </w:t>
            </w:r>
            <w:r w:rsidRPr="00517CA3">
              <w:rPr>
                <w:rFonts w:ascii="Arial" w:eastAsia="Times New Roman" w:hAnsi="Arial" w:cs="Arial"/>
                <w:sz w:val="16"/>
                <w:szCs w:val="16"/>
                <w:lang w:val="en-US" w:eastAsia="de-DE"/>
              </w:rPr>
              <w:br/>
            </w:r>
            <w:r w:rsidR="00180F62">
              <w:rPr>
                <w:rFonts w:ascii="Arial" w:eastAsia="Times New Roman" w:hAnsi="Arial" w:cs="Arial"/>
                <w:sz w:val="16"/>
                <w:szCs w:val="16"/>
                <w:lang w:val="en-US" w:eastAsia="de-DE"/>
              </w:rPr>
              <w:t>p</w:t>
            </w:r>
            <w:r w:rsidR="00517CA3" w:rsidRPr="00517CA3">
              <w:rPr>
                <w:rFonts w:ascii="Arial" w:eastAsia="Times New Roman" w:hAnsi="Arial" w:cs="Arial"/>
                <w:sz w:val="16"/>
                <w:szCs w:val="16"/>
                <w:lang w:val="en-US" w:eastAsia="de-DE"/>
              </w:rPr>
              <w:t>hone:</w:t>
            </w:r>
            <w:r w:rsidRPr="00517CA3">
              <w:rPr>
                <w:rFonts w:ascii="Arial" w:eastAsia="Times New Roman" w:hAnsi="Arial" w:cs="Arial"/>
                <w:sz w:val="16"/>
                <w:szCs w:val="16"/>
                <w:lang w:val="en-US" w:eastAsia="de-DE"/>
              </w:rPr>
              <w:t xml:space="preserve"> +49 (0)33200 88-2278/-2335 </w:t>
            </w:r>
            <w:r w:rsidRPr="00517CA3">
              <w:rPr>
                <w:rFonts w:ascii="Arial" w:eastAsia="Times New Roman" w:hAnsi="Arial" w:cs="Arial"/>
                <w:sz w:val="16"/>
                <w:szCs w:val="16"/>
                <w:lang w:val="en-US" w:eastAsia="de-DE"/>
              </w:rPr>
              <w:br/>
            </w:r>
            <w:r w:rsidR="00517CA3" w:rsidRPr="00517CA3">
              <w:rPr>
                <w:rFonts w:ascii="Arial" w:eastAsia="Times New Roman" w:hAnsi="Arial" w:cs="Arial"/>
                <w:sz w:val="16"/>
                <w:szCs w:val="16"/>
                <w:lang w:val="en-US" w:eastAsia="de-DE"/>
              </w:rPr>
              <w:t>e</w:t>
            </w:r>
            <w:r w:rsidR="00180F62">
              <w:rPr>
                <w:rFonts w:ascii="Arial" w:eastAsia="Times New Roman" w:hAnsi="Arial" w:cs="Arial"/>
                <w:sz w:val="16"/>
                <w:szCs w:val="16"/>
                <w:lang w:val="en-US" w:eastAsia="de-DE"/>
              </w:rPr>
              <w:t>-</w:t>
            </w:r>
            <w:r w:rsidR="00517CA3" w:rsidRPr="00517CA3">
              <w:rPr>
                <w:rFonts w:ascii="Arial" w:eastAsia="Times New Roman" w:hAnsi="Arial" w:cs="Arial"/>
                <w:sz w:val="16"/>
                <w:szCs w:val="16"/>
                <w:lang w:val="en-US" w:eastAsia="de-DE"/>
              </w:rPr>
              <w:t>m</w:t>
            </w:r>
            <w:r w:rsidRPr="00517CA3">
              <w:rPr>
                <w:rFonts w:ascii="Arial" w:eastAsia="Times New Roman" w:hAnsi="Arial" w:cs="Arial"/>
                <w:sz w:val="16"/>
                <w:szCs w:val="16"/>
                <w:lang w:val="en-US" w:eastAsia="de-DE"/>
              </w:rPr>
              <w:t xml:space="preserve">ail: </w:t>
            </w:r>
            <w:hyperlink r:id="rId12" w:history="1">
              <w:r w:rsidR="00DC1F43" w:rsidRPr="00517CA3">
                <w:rPr>
                  <w:rStyle w:val="Hyperlink"/>
                  <w:rFonts w:ascii="Arial" w:hAnsi="Arial" w:cs="Arial"/>
                  <w:sz w:val="16"/>
                  <w:szCs w:val="16"/>
                  <w:lang w:val="en-US"/>
                </w:rPr>
                <w:t>olias@dife.de</w:t>
              </w:r>
            </w:hyperlink>
            <w:r w:rsidR="00517CA3" w:rsidRPr="00517CA3">
              <w:rPr>
                <w:rFonts w:ascii="Arial" w:eastAsia="Times New Roman" w:hAnsi="Arial" w:cs="Arial"/>
                <w:sz w:val="16"/>
                <w:szCs w:val="16"/>
                <w:lang w:val="en-US" w:eastAsia="de-DE"/>
              </w:rPr>
              <w:t xml:space="preserve"> </w:t>
            </w:r>
            <w:r w:rsidR="00517CA3" w:rsidRPr="00517CA3">
              <w:rPr>
                <w:rFonts w:ascii="Arial" w:eastAsia="Times New Roman" w:hAnsi="Arial" w:cs="Arial"/>
                <w:sz w:val="16"/>
                <w:szCs w:val="16"/>
                <w:lang w:val="en-US" w:eastAsia="de-DE"/>
              </w:rPr>
              <w:br/>
              <w:t>o</w:t>
            </w:r>
            <w:r w:rsidRPr="00517CA3">
              <w:rPr>
                <w:rFonts w:ascii="Arial" w:eastAsia="Times New Roman" w:hAnsi="Arial" w:cs="Arial"/>
                <w:sz w:val="16"/>
                <w:szCs w:val="16"/>
                <w:lang w:val="en-US" w:eastAsia="de-DE"/>
              </w:rPr>
              <w:t xml:space="preserve">r </w:t>
            </w:r>
            <w:hyperlink r:id="rId13" w:tgtFrame="_blank" w:history="1">
              <w:r w:rsidRPr="00517CA3">
                <w:rPr>
                  <w:rStyle w:val="Hyperlink"/>
                  <w:rFonts w:ascii="Arial" w:hAnsi="Arial" w:cs="Arial"/>
                  <w:sz w:val="16"/>
                  <w:szCs w:val="16"/>
                  <w:lang w:val="en-US"/>
                </w:rPr>
                <w:t>presse@dife.de</w:t>
              </w:r>
            </w:hyperlink>
            <w:r w:rsidRPr="00517CA3">
              <w:rPr>
                <w:rFonts w:ascii="Arial" w:eastAsia="Times New Roman" w:hAnsi="Arial" w:cs="Arial"/>
                <w:sz w:val="16"/>
                <w:szCs w:val="16"/>
                <w:lang w:val="en-US" w:eastAsia="de-DE"/>
              </w:rPr>
              <w:br/>
            </w:r>
            <w:hyperlink w:history="1">
              <w:r w:rsidRPr="00517CA3">
                <w:rPr>
                  <w:rStyle w:val="Hyperlink"/>
                  <w:rFonts w:ascii="Arial" w:eastAsia="Times New Roman" w:hAnsi="Arial" w:cs="Arial"/>
                  <w:sz w:val="16"/>
                  <w:szCs w:val="16"/>
                  <w:lang w:val="en-US" w:eastAsia="de-DE"/>
                </w:rPr>
                <w:t xml:space="preserve">www.dife.de  </w:t>
              </w:r>
            </w:hyperlink>
          </w:p>
        </w:tc>
      </w:tr>
    </w:tbl>
    <w:p w:rsidR="00D47B7B" w:rsidRPr="00517CA3" w:rsidRDefault="00D47B7B" w:rsidP="00D00AE0">
      <w:pPr>
        <w:rPr>
          <w:rFonts w:ascii="Arial" w:hAnsi="Arial" w:cs="Arial"/>
          <w:sz w:val="20"/>
          <w:szCs w:val="20"/>
          <w:lang w:val="en-US"/>
        </w:rPr>
      </w:pPr>
    </w:p>
    <w:p w:rsidR="00D47B7B" w:rsidRPr="00517CA3" w:rsidRDefault="00D47B7B" w:rsidP="00D00AE0">
      <w:pPr>
        <w:rPr>
          <w:lang w:val="en-US"/>
        </w:rPr>
      </w:pPr>
    </w:p>
    <w:sectPr w:rsidR="00D47B7B" w:rsidRPr="00517CA3" w:rsidSect="00D00A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E0"/>
    <w:rsid w:val="00005BFF"/>
    <w:rsid w:val="000366EA"/>
    <w:rsid w:val="00055701"/>
    <w:rsid w:val="00056132"/>
    <w:rsid w:val="00071E17"/>
    <w:rsid w:val="000732D6"/>
    <w:rsid w:val="00083E8C"/>
    <w:rsid w:val="000906C8"/>
    <w:rsid w:val="00092A45"/>
    <w:rsid w:val="000D6F5B"/>
    <w:rsid w:val="000E309F"/>
    <w:rsid w:val="000F0EBE"/>
    <w:rsid w:val="00101B48"/>
    <w:rsid w:val="00114AF1"/>
    <w:rsid w:val="00141F58"/>
    <w:rsid w:val="0015734B"/>
    <w:rsid w:val="00161C43"/>
    <w:rsid w:val="00180F62"/>
    <w:rsid w:val="001B7EF5"/>
    <w:rsid w:val="002037D8"/>
    <w:rsid w:val="00213C30"/>
    <w:rsid w:val="00222973"/>
    <w:rsid w:val="00240EA7"/>
    <w:rsid w:val="00243F57"/>
    <w:rsid w:val="00254E38"/>
    <w:rsid w:val="002619ED"/>
    <w:rsid w:val="00272048"/>
    <w:rsid w:val="0028528E"/>
    <w:rsid w:val="00286BDC"/>
    <w:rsid w:val="003329E8"/>
    <w:rsid w:val="00363CCF"/>
    <w:rsid w:val="003726F5"/>
    <w:rsid w:val="003A0DB5"/>
    <w:rsid w:val="003A2C6B"/>
    <w:rsid w:val="003A6F6D"/>
    <w:rsid w:val="003B6A8F"/>
    <w:rsid w:val="003B7F3D"/>
    <w:rsid w:val="003E11EE"/>
    <w:rsid w:val="003E355D"/>
    <w:rsid w:val="00404E9D"/>
    <w:rsid w:val="00405B84"/>
    <w:rsid w:val="00407899"/>
    <w:rsid w:val="00433C8A"/>
    <w:rsid w:val="004425BF"/>
    <w:rsid w:val="00455FC3"/>
    <w:rsid w:val="00470132"/>
    <w:rsid w:val="00471074"/>
    <w:rsid w:val="00485593"/>
    <w:rsid w:val="00496C5B"/>
    <w:rsid w:val="00497780"/>
    <w:rsid w:val="004B5AF5"/>
    <w:rsid w:val="00517CA3"/>
    <w:rsid w:val="00525C67"/>
    <w:rsid w:val="00526D4D"/>
    <w:rsid w:val="005408FA"/>
    <w:rsid w:val="00554292"/>
    <w:rsid w:val="005561EC"/>
    <w:rsid w:val="00572962"/>
    <w:rsid w:val="00573451"/>
    <w:rsid w:val="005776DF"/>
    <w:rsid w:val="00596C28"/>
    <w:rsid w:val="005A4CA2"/>
    <w:rsid w:val="005B51D1"/>
    <w:rsid w:val="005E2BD7"/>
    <w:rsid w:val="005E77E9"/>
    <w:rsid w:val="006023E1"/>
    <w:rsid w:val="00603F86"/>
    <w:rsid w:val="0063375C"/>
    <w:rsid w:val="0064017C"/>
    <w:rsid w:val="00665A35"/>
    <w:rsid w:val="00671081"/>
    <w:rsid w:val="0067534C"/>
    <w:rsid w:val="00676DE8"/>
    <w:rsid w:val="00681E93"/>
    <w:rsid w:val="00683DB3"/>
    <w:rsid w:val="006A65E7"/>
    <w:rsid w:val="006B1250"/>
    <w:rsid w:val="006C0C03"/>
    <w:rsid w:val="006E4B1D"/>
    <w:rsid w:val="00756B02"/>
    <w:rsid w:val="00762094"/>
    <w:rsid w:val="007C0750"/>
    <w:rsid w:val="007C6360"/>
    <w:rsid w:val="007D556F"/>
    <w:rsid w:val="00801111"/>
    <w:rsid w:val="0083389B"/>
    <w:rsid w:val="0085356B"/>
    <w:rsid w:val="00861436"/>
    <w:rsid w:val="0086408F"/>
    <w:rsid w:val="008662A0"/>
    <w:rsid w:val="0087449A"/>
    <w:rsid w:val="00896419"/>
    <w:rsid w:val="00896915"/>
    <w:rsid w:val="008A70C2"/>
    <w:rsid w:val="008B381D"/>
    <w:rsid w:val="008C0025"/>
    <w:rsid w:val="008C1357"/>
    <w:rsid w:val="008D59AF"/>
    <w:rsid w:val="008F5A99"/>
    <w:rsid w:val="009066B0"/>
    <w:rsid w:val="009152EE"/>
    <w:rsid w:val="00923BA8"/>
    <w:rsid w:val="00924321"/>
    <w:rsid w:val="009343DC"/>
    <w:rsid w:val="00937251"/>
    <w:rsid w:val="00937DE2"/>
    <w:rsid w:val="009632E0"/>
    <w:rsid w:val="009976B9"/>
    <w:rsid w:val="009B6F01"/>
    <w:rsid w:val="009C6C0B"/>
    <w:rsid w:val="009E5CD9"/>
    <w:rsid w:val="00A17065"/>
    <w:rsid w:val="00A34502"/>
    <w:rsid w:val="00A559A7"/>
    <w:rsid w:val="00A66B22"/>
    <w:rsid w:val="00A71877"/>
    <w:rsid w:val="00A855D9"/>
    <w:rsid w:val="00AB4E56"/>
    <w:rsid w:val="00AE273F"/>
    <w:rsid w:val="00AE5227"/>
    <w:rsid w:val="00AE6F2D"/>
    <w:rsid w:val="00B10904"/>
    <w:rsid w:val="00B131C9"/>
    <w:rsid w:val="00B32A8B"/>
    <w:rsid w:val="00B45E59"/>
    <w:rsid w:val="00B67CC1"/>
    <w:rsid w:val="00B908BD"/>
    <w:rsid w:val="00BE1B40"/>
    <w:rsid w:val="00BE7A83"/>
    <w:rsid w:val="00C006F0"/>
    <w:rsid w:val="00C27840"/>
    <w:rsid w:val="00C450DA"/>
    <w:rsid w:val="00C52DA0"/>
    <w:rsid w:val="00C61049"/>
    <w:rsid w:val="00C70E72"/>
    <w:rsid w:val="00C7201B"/>
    <w:rsid w:val="00C7507F"/>
    <w:rsid w:val="00C77269"/>
    <w:rsid w:val="00CD2F2D"/>
    <w:rsid w:val="00CE2B95"/>
    <w:rsid w:val="00CE51E0"/>
    <w:rsid w:val="00D00AE0"/>
    <w:rsid w:val="00D3674E"/>
    <w:rsid w:val="00D47B7B"/>
    <w:rsid w:val="00D83363"/>
    <w:rsid w:val="00DC1F43"/>
    <w:rsid w:val="00E0162F"/>
    <w:rsid w:val="00E06FAC"/>
    <w:rsid w:val="00E07E16"/>
    <w:rsid w:val="00E114D6"/>
    <w:rsid w:val="00E336CD"/>
    <w:rsid w:val="00E36448"/>
    <w:rsid w:val="00E430AA"/>
    <w:rsid w:val="00E52E20"/>
    <w:rsid w:val="00E92CC0"/>
    <w:rsid w:val="00EA01E9"/>
    <w:rsid w:val="00EB2C42"/>
    <w:rsid w:val="00EC133C"/>
    <w:rsid w:val="00EE7540"/>
    <w:rsid w:val="00F10AA5"/>
    <w:rsid w:val="00F22BC7"/>
    <w:rsid w:val="00F428C8"/>
    <w:rsid w:val="00F56F54"/>
    <w:rsid w:val="00F605AE"/>
    <w:rsid w:val="00FA4B2D"/>
    <w:rsid w:val="00FA635D"/>
    <w:rsid w:val="00FE53EE"/>
    <w:rsid w:val="00FF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A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AE0"/>
    <w:rPr>
      <w:rFonts w:ascii="Tahoma" w:hAnsi="Tahoma" w:cs="Tahoma"/>
      <w:sz w:val="16"/>
      <w:szCs w:val="16"/>
    </w:rPr>
  </w:style>
  <w:style w:type="character" w:styleId="Kommentarzeichen">
    <w:name w:val="annotation reference"/>
    <w:basedOn w:val="Absatz-Standardschriftart"/>
    <w:uiPriority w:val="99"/>
    <w:semiHidden/>
    <w:unhideWhenUsed/>
    <w:rsid w:val="009E5CD9"/>
    <w:rPr>
      <w:sz w:val="16"/>
      <w:szCs w:val="16"/>
    </w:rPr>
  </w:style>
  <w:style w:type="paragraph" w:styleId="Kommentartext">
    <w:name w:val="annotation text"/>
    <w:basedOn w:val="Standard"/>
    <w:link w:val="KommentartextZchn"/>
    <w:uiPriority w:val="99"/>
    <w:unhideWhenUsed/>
    <w:rsid w:val="009E5CD9"/>
    <w:pPr>
      <w:spacing w:line="240" w:lineRule="auto"/>
    </w:pPr>
    <w:rPr>
      <w:sz w:val="20"/>
      <w:szCs w:val="20"/>
    </w:rPr>
  </w:style>
  <w:style w:type="character" w:customStyle="1" w:styleId="KommentartextZchn">
    <w:name w:val="Kommentartext Zchn"/>
    <w:basedOn w:val="Absatz-Standardschriftart"/>
    <w:link w:val="Kommentartext"/>
    <w:uiPriority w:val="99"/>
    <w:rsid w:val="009E5CD9"/>
    <w:rPr>
      <w:sz w:val="20"/>
      <w:szCs w:val="20"/>
    </w:rPr>
  </w:style>
  <w:style w:type="paragraph" w:styleId="Kommentarthema">
    <w:name w:val="annotation subject"/>
    <w:basedOn w:val="Kommentartext"/>
    <w:next w:val="Kommentartext"/>
    <w:link w:val="KommentarthemaZchn"/>
    <w:uiPriority w:val="99"/>
    <w:semiHidden/>
    <w:unhideWhenUsed/>
    <w:rsid w:val="009E5CD9"/>
    <w:rPr>
      <w:b/>
      <w:bCs/>
    </w:rPr>
  </w:style>
  <w:style w:type="character" w:customStyle="1" w:styleId="KommentarthemaZchn">
    <w:name w:val="Kommentarthema Zchn"/>
    <w:basedOn w:val="KommentartextZchn"/>
    <w:link w:val="Kommentarthema"/>
    <w:uiPriority w:val="99"/>
    <w:semiHidden/>
    <w:rsid w:val="009E5CD9"/>
    <w:rPr>
      <w:b/>
      <w:bCs/>
      <w:sz w:val="20"/>
      <w:szCs w:val="20"/>
    </w:rPr>
  </w:style>
  <w:style w:type="character" w:styleId="Hervorhebung">
    <w:name w:val="Emphasis"/>
    <w:basedOn w:val="Absatz-Standardschriftart"/>
    <w:uiPriority w:val="20"/>
    <w:qFormat/>
    <w:rsid w:val="00762094"/>
    <w:rPr>
      <w:i/>
      <w:iCs/>
    </w:rPr>
  </w:style>
  <w:style w:type="character" w:styleId="Fett">
    <w:name w:val="Strong"/>
    <w:basedOn w:val="Absatz-Standardschriftart"/>
    <w:uiPriority w:val="22"/>
    <w:qFormat/>
    <w:rsid w:val="00CD2F2D"/>
    <w:rPr>
      <w:b/>
      <w:bCs/>
    </w:rPr>
  </w:style>
  <w:style w:type="character" w:styleId="Hyperlink">
    <w:name w:val="Hyperlink"/>
    <w:basedOn w:val="Absatz-Standardschriftart"/>
    <w:uiPriority w:val="99"/>
    <w:unhideWhenUsed/>
    <w:rsid w:val="00497780"/>
    <w:rPr>
      <w:color w:val="0000FF" w:themeColor="hyperlink"/>
      <w:u w:val="single"/>
    </w:rPr>
  </w:style>
  <w:style w:type="table" w:styleId="Tabellenraster">
    <w:name w:val="Table Grid"/>
    <w:basedOn w:val="NormaleTabelle"/>
    <w:uiPriority w:val="59"/>
    <w:rsid w:val="004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B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A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AE0"/>
    <w:rPr>
      <w:rFonts w:ascii="Tahoma" w:hAnsi="Tahoma" w:cs="Tahoma"/>
      <w:sz w:val="16"/>
      <w:szCs w:val="16"/>
    </w:rPr>
  </w:style>
  <w:style w:type="character" w:styleId="Kommentarzeichen">
    <w:name w:val="annotation reference"/>
    <w:basedOn w:val="Absatz-Standardschriftart"/>
    <w:uiPriority w:val="99"/>
    <w:semiHidden/>
    <w:unhideWhenUsed/>
    <w:rsid w:val="009E5CD9"/>
    <w:rPr>
      <w:sz w:val="16"/>
      <w:szCs w:val="16"/>
    </w:rPr>
  </w:style>
  <w:style w:type="paragraph" w:styleId="Kommentartext">
    <w:name w:val="annotation text"/>
    <w:basedOn w:val="Standard"/>
    <w:link w:val="KommentartextZchn"/>
    <w:uiPriority w:val="99"/>
    <w:unhideWhenUsed/>
    <w:rsid w:val="009E5CD9"/>
    <w:pPr>
      <w:spacing w:line="240" w:lineRule="auto"/>
    </w:pPr>
    <w:rPr>
      <w:sz w:val="20"/>
      <w:szCs w:val="20"/>
    </w:rPr>
  </w:style>
  <w:style w:type="character" w:customStyle="1" w:styleId="KommentartextZchn">
    <w:name w:val="Kommentartext Zchn"/>
    <w:basedOn w:val="Absatz-Standardschriftart"/>
    <w:link w:val="Kommentartext"/>
    <w:uiPriority w:val="99"/>
    <w:rsid w:val="009E5CD9"/>
    <w:rPr>
      <w:sz w:val="20"/>
      <w:szCs w:val="20"/>
    </w:rPr>
  </w:style>
  <w:style w:type="paragraph" w:styleId="Kommentarthema">
    <w:name w:val="annotation subject"/>
    <w:basedOn w:val="Kommentartext"/>
    <w:next w:val="Kommentartext"/>
    <w:link w:val="KommentarthemaZchn"/>
    <w:uiPriority w:val="99"/>
    <w:semiHidden/>
    <w:unhideWhenUsed/>
    <w:rsid w:val="009E5CD9"/>
    <w:rPr>
      <w:b/>
      <w:bCs/>
    </w:rPr>
  </w:style>
  <w:style w:type="character" w:customStyle="1" w:styleId="KommentarthemaZchn">
    <w:name w:val="Kommentarthema Zchn"/>
    <w:basedOn w:val="KommentartextZchn"/>
    <w:link w:val="Kommentarthema"/>
    <w:uiPriority w:val="99"/>
    <w:semiHidden/>
    <w:rsid w:val="009E5CD9"/>
    <w:rPr>
      <w:b/>
      <w:bCs/>
      <w:sz w:val="20"/>
      <w:szCs w:val="20"/>
    </w:rPr>
  </w:style>
  <w:style w:type="character" w:styleId="Hervorhebung">
    <w:name w:val="Emphasis"/>
    <w:basedOn w:val="Absatz-Standardschriftart"/>
    <w:uiPriority w:val="20"/>
    <w:qFormat/>
    <w:rsid w:val="00762094"/>
    <w:rPr>
      <w:i/>
      <w:iCs/>
    </w:rPr>
  </w:style>
  <w:style w:type="character" w:styleId="Fett">
    <w:name w:val="Strong"/>
    <w:basedOn w:val="Absatz-Standardschriftart"/>
    <w:uiPriority w:val="22"/>
    <w:qFormat/>
    <w:rsid w:val="00CD2F2D"/>
    <w:rPr>
      <w:b/>
      <w:bCs/>
    </w:rPr>
  </w:style>
  <w:style w:type="character" w:styleId="Hyperlink">
    <w:name w:val="Hyperlink"/>
    <w:basedOn w:val="Absatz-Standardschriftart"/>
    <w:uiPriority w:val="99"/>
    <w:unhideWhenUsed/>
    <w:rsid w:val="00497780"/>
    <w:rPr>
      <w:color w:val="0000FF" w:themeColor="hyperlink"/>
      <w:u w:val="single"/>
    </w:rPr>
  </w:style>
  <w:style w:type="table" w:styleId="Tabellenraster">
    <w:name w:val="Table Grid"/>
    <w:basedOn w:val="NormaleTabelle"/>
    <w:uiPriority w:val="59"/>
    <w:rsid w:val="004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B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6045">
      <w:bodyDiv w:val="1"/>
      <w:marLeft w:val="0"/>
      <w:marRight w:val="0"/>
      <w:marTop w:val="0"/>
      <w:marBottom w:val="0"/>
      <w:divBdr>
        <w:top w:val="none" w:sz="0" w:space="0" w:color="auto"/>
        <w:left w:val="none" w:sz="0" w:space="0" w:color="auto"/>
        <w:bottom w:val="none" w:sz="0" w:space="0" w:color="auto"/>
        <w:right w:val="none" w:sz="0" w:space="0" w:color="auto"/>
      </w:divBdr>
      <w:divsChild>
        <w:div w:id="1494443101">
          <w:marLeft w:val="0"/>
          <w:marRight w:val="0"/>
          <w:marTop w:val="0"/>
          <w:marBottom w:val="0"/>
          <w:divBdr>
            <w:top w:val="none" w:sz="0" w:space="0" w:color="auto"/>
            <w:left w:val="none" w:sz="0" w:space="0" w:color="auto"/>
            <w:bottom w:val="none" w:sz="0" w:space="0" w:color="auto"/>
            <w:right w:val="none" w:sz="0" w:space="0" w:color="auto"/>
          </w:divBdr>
          <w:divsChild>
            <w:div w:id="390738112">
              <w:marLeft w:val="23"/>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e.de" TargetMode="External"/><Relationship Id="rId13" Type="http://schemas.openxmlformats.org/officeDocument/2006/relationships/hyperlink" Target="mailto:presse@dife.de" TargetMode="External"/><Relationship Id="rId3" Type="http://schemas.openxmlformats.org/officeDocument/2006/relationships/settings" Target="settings.xml"/><Relationship Id="rId7" Type="http://schemas.openxmlformats.org/officeDocument/2006/relationships/hyperlink" Target="http://dx.doi.org/10.1016/j.stem.2017.02.009" TargetMode="External"/><Relationship Id="rId12" Type="http://schemas.openxmlformats.org/officeDocument/2006/relationships/hyperlink" Target="mailto:olias@di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eibniz-gemeinschaft.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eibniz-gemeinschaft.de/en/home/" TargetMode="External"/><Relationship Id="rId4" Type="http://schemas.openxmlformats.org/officeDocument/2006/relationships/webSettings" Target="webSettings.xml"/><Relationship Id="rId9" Type="http://schemas.openxmlformats.org/officeDocument/2006/relationships/hyperlink" Target="http://www.dzd-ev.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8593</Characters>
  <Application>Microsoft Office Word</Application>
  <DocSecurity>0</DocSecurity>
  <Lines>159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Olias</dc:creator>
  <cp:lastModifiedBy>katrin.weber</cp:lastModifiedBy>
  <cp:revision>2</cp:revision>
  <cp:lastPrinted>2017-03-03T07:08:00Z</cp:lastPrinted>
  <dcterms:created xsi:type="dcterms:W3CDTF">2017-04-28T14:40:00Z</dcterms:created>
  <dcterms:modified xsi:type="dcterms:W3CDTF">2017-04-28T14:40:00Z</dcterms:modified>
</cp:coreProperties>
</file>