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2044" w14:textId="77777777" w:rsidR="00CF18C6" w:rsidRDefault="000D5483" w:rsidP="000D5483">
      <w:pPr>
        <w:tabs>
          <w:tab w:val="left" w:pos="1710"/>
        </w:tabs>
      </w:pPr>
      <w:r>
        <w:tab/>
      </w:r>
      <w:r>
        <w:br w:type="textWrapping" w:clear="all"/>
      </w:r>
      <w:r w:rsidR="008559F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820232" wp14:editId="2A9B0FD5">
            <wp:simplePos x="0" y="0"/>
            <wp:positionH relativeFrom="column">
              <wp:align>right</wp:align>
            </wp:positionH>
            <wp:positionV relativeFrom="page">
              <wp:posOffset>866775</wp:posOffset>
            </wp:positionV>
            <wp:extent cx="4305300" cy="6546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G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19BB25CA" wp14:editId="3BA56DD5">
            <wp:extent cx="2451050" cy="352425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e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9" cy="352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AA3E" w14:textId="77777777" w:rsidR="00CF18C6" w:rsidRDefault="00CF18C6" w:rsidP="00E64C37">
      <w:pPr>
        <w:jc w:val="right"/>
      </w:pPr>
    </w:p>
    <w:p w14:paraId="45EDE8AF" w14:textId="77777777" w:rsidR="00E3169A" w:rsidRDefault="00011921" w:rsidP="00E3169A">
      <w:pPr>
        <w:pStyle w:val="StandardWeb"/>
        <w:rPr>
          <w:b/>
        </w:rPr>
      </w:pPr>
      <w:r>
        <w:rPr>
          <w:b/>
        </w:rPr>
        <w:t>„</w:t>
      </w:r>
      <w:r w:rsidR="00DA25F8">
        <w:rPr>
          <w:b/>
        </w:rPr>
        <w:t>Unsere Medizin heißt Forschung</w:t>
      </w:r>
      <w:r>
        <w:rPr>
          <w:b/>
        </w:rPr>
        <w:t>“</w:t>
      </w:r>
    </w:p>
    <w:p w14:paraId="53046B72" w14:textId="6B8DAB3F" w:rsidR="00E3169A" w:rsidRPr="00E3169A" w:rsidRDefault="004A276E" w:rsidP="00E3169A">
      <w:pPr>
        <w:pStyle w:val="StandardWeb"/>
        <w:rPr>
          <w:b/>
        </w:rPr>
      </w:pPr>
      <w:r>
        <w:rPr>
          <w:b/>
        </w:rPr>
        <w:t xml:space="preserve">Die moderne </w:t>
      </w:r>
      <w:r w:rsidR="006B52D2">
        <w:rPr>
          <w:b/>
        </w:rPr>
        <w:t xml:space="preserve">medizinische </w:t>
      </w:r>
      <w:r>
        <w:rPr>
          <w:b/>
        </w:rPr>
        <w:t>Forschung anschaulich zu vermitteln und neue Ergebnisse einzuordnen – mit diesem Ziel bringen d</w:t>
      </w:r>
      <w:r w:rsidR="00E3169A">
        <w:rPr>
          <w:b/>
        </w:rPr>
        <w:t xml:space="preserve">ie </w:t>
      </w:r>
      <w:r w:rsidR="00E3169A" w:rsidRPr="00E3169A">
        <w:rPr>
          <w:b/>
        </w:rPr>
        <w:t xml:space="preserve">Deutschen Zentren der Gesundheitsforschung (DZG) </w:t>
      </w:r>
      <w:r w:rsidR="00E3169A">
        <w:rPr>
          <w:b/>
        </w:rPr>
        <w:t xml:space="preserve">ihr erstes </w:t>
      </w:r>
      <w:r w:rsidR="00ED537D">
        <w:rPr>
          <w:b/>
        </w:rPr>
        <w:t xml:space="preserve">gemeinsames </w:t>
      </w:r>
      <w:r w:rsidR="00E3169A">
        <w:rPr>
          <w:b/>
        </w:rPr>
        <w:t>Magazin heraus</w:t>
      </w:r>
      <w:r>
        <w:rPr>
          <w:b/>
        </w:rPr>
        <w:t>. In</w:t>
      </w:r>
      <w:r w:rsidR="00DA25F8">
        <w:rPr>
          <w:b/>
        </w:rPr>
        <w:t xml:space="preserve"> „SYNERGIE“ zeigen sie, </w:t>
      </w:r>
      <w:r w:rsidR="001410CB">
        <w:rPr>
          <w:b/>
        </w:rPr>
        <w:t>wie</w:t>
      </w:r>
      <w:r w:rsidR="008552CE">
        <w:rPr>
          <w:b/>
        </w:rPr>
        <w:t xml:space="preserve"> fächerübergreifende </w:t>
      </w:r>
      <w:r w:rsidR="00752863">
        <w:rPr>
          <w:b/>
        </w:rPr>
        <w:t xml:space="preserve">und vernetzte </w:t>
      </w:r>
      <w:r w:rsidR="008552CE">
        <w:rPr>
          <w:b/>
        </w:rPr>
        <w:t xml:space="preserve">Forschung </w:t>
      </w:r>
      <w:r w:rsidR="001410CB">
        <w:rPr>
          <w:b/>
        </w:rPr>
        <w:t xml:space="preserve">den Menschen </w:t>
      </w:r>
      <w:r w:rsidR="009D64A8">
        <w:rPr>
          <w:b/>
        </w:rPr>
        <w:t>zu mehr Gesundheit ver</w:t>
      </w:r>
      <w:r w:rsidR="001410CB">
        <w:rPr>
          <w:b/>
        </w:rPr>
        <w:t>helfen kann</w:t>
      </w:r>
      <w:r w:rsidR="00DA25F8">
        <w:rPr>
          <w:b/>
        </w:rPr>
        <w:t>.</w:t>
      </w:r>
    </w:p>
    <w:p w14:paraId="6B9AE780" w14:textId="45D6C8F6" w:rsidR="008552CE" w:rsidRDefault="00E3169A" w:rsidP="00E3169A">
      <w:pPr>
        <w:pStyle w:val="StandardWeb"/>
      </w:pPr>
      <w:r>
        <w:t>Krebs, Demenz, Diabetes, Infektionen, Herz-Kreislauf- und Lungenerkrankungen</w:t>
      </w:r>
      <w:r w:rsidR="00DA25F8">
        <w:t xml:space="preserve"> – </w:t>
      </w:r>
      <w:r w:rsidR="001410CB">
        <w:t xml:space="preserve">trotz großer Fortschritte in der Medizin leiden viel zu viele Menschen an diesen Volkskrankheiten. In den Deutschen Zentren </w:t>
      </w:r>
      <w:r w:rsidR="000D5483">
        <w:t>der</w:t>
      </w:r>
      <w:r w:rsidR="001410CB">
        <w:t xml:space="preserve"> </w:t>
      </w:r>
      <w:r w:rsidR="000D5483">
        <w:t>Gesundheitsforschung</w:t>
      </w:r>
      <w:r w:rsidR="001410CB">
        <w:t xml:space="preserve"> haben sich </w:t>
      </w:r>
      <w:r w:rsidR="004A276E">
        <w:t xml:space="preserve">weit über </w:t>
      </w:r>
      <w:r w:rsidR="001410CB">
        <w:t xml:space="preserve">tausend Wissenschaftler und Ärzte zusammengeschlossen, um neue Wege der </w:t>
      </w:r>
      <w:r w:rsidR="00A36DCF">
        <w:t xml:space="preserve">Vorsorge, der </w:t>
      </w:r>
      <w:r w:rsidR="001410CB">
        <w:t xml:space="preserve">Behandlung und der Heilung zu beschreiten. Im Mittelpunkt steht </w:t>
      </w:r>
      <w:r w:rsidR="00A36DCF">
        <w:t xml:space="preserve">immer </w:t>
      </w:r>
      <w:r w:rsidR="00EF2E46">
        <w:t xml:space="preserve">der Mensch – er </w:t>
      </w:r>
      <w:r w:rsidR="001410CB">
        <w:t>soll</w:t>
      </w:r>
      <w:r w:rsidR="00EF2E46">
        <w:t xml:space="preserve"> von den</w:t>
      </w:r>
      <w:r w:rsidR="001410CB">
        <w:t xml:space="preserve"> Forschungsergebnisse</w:t>
      </w:r>
      <w:r w:rsidR="00EF2E46">
        <w:t>n</w:t>
      </w:r>
      <w:r w:rsidR="001410CB">
        <w:t xml:space="preserve"> so schnell wie möglich </w:t>
      </w:r>
      <w:r w:rsidR="00EF2E46">
        <w:t>profitieren</w:t>
      </w:r>
      <w:r w:rsidR="001410CB">
        <w:t xml:space="preserve">. </w:t>
      </w:r>
      <w:r w:rsidR="009D64A8">
        <w:t>Denn „Translation“</w:t>
      </w:r>
      <w:r w:rsidR="00136747">
        <w:t xml:space="preserve"> </w:t>
      </w:r>
      <w:r w:rsidR="00F5136F">
        <w:t>–</w:t>
      </w:r>
      <w:r w:rsidR="00011921">
        <w:t xml:space="preserve"> also die rasche Übersetzung erfolgreicher Laborforschung in </w:t>
      </w:r>
      <w:r w:rsidR="001C41D8">
        <w:t>Diagnose</w:t>
      </w:r>
      <w:r w:rsidR="00011921">
        <w:t>-</w:t>
      </w:r>
      <w:r w:rsidR="006B52D2">
        <w:t>, Vorsorge-</w:t>
      </w:r>
      <w:r w:rsidR="00011921">
        <w:t xml:space="preserve"> und Behandlungsmethoden</w:t>
      </w:r>
      <w:r w:rsidR="001C41D8">
        <w:t xml:space="preserve"> </w:t>
      </w:r>
      <w:r w:rsidR="00F5136F">
        <w:t>–</w:t>
      </w:r>
      <w:r w:rsidR="009D64A8">
        <w:t xml:space="preserve"> </w:t>
      </w:r>
      <w:r w:rsidR="000D5483">
        <w:t>heißt</w:t>
      </w:r>
      <w:r w:rsidR="009D64A8">
        <w:t xml:space="preserve"> das Ziel, das sich </w:t>
      </w:r>
      <w:r w:rsidR="000D5483">
        <w:t>die</w:t>
      </w:r>
      <w:r w:rsidR="009D64A8">
        <w:t xml:space="preserve"> DZG auf die Fahnen geschrieben</w:t>
      </w:r>
      <w:r w:rsidR="00700E59">
        <w:t xml:space="preserve"> haben.</w:t>
      </w:r>
      <w:r w:rsidR="009D64A8">
        <w:t xml:space="preserve"> </w:t>
      </w:r>
    </w:p>
    <w:p w14:paraId="30B019B4" w14:textId="34F8928C" w:rsidR="009D64A8" w:rsidRDefault="00D64525" w:rsidP="00E3169A">
      <w:pPr>
        <w:pStyle w:val="StandardWeb"/>
      </w:pPr>
      <w:r>
        <w:t>In der ersten Ausgabe</w:t>
      </w:r>
      <w:r w:rsidR="000C77E8">
        <w:t xml:space="preserve"> vermittelt</w:t>
      </w:r>
      <w:r w:rsidR="00011921">
        <w:t xml:space="preserve"> </w:t>
      </w:r>
      <w:r w:rsidR="000C77E8">
        <w:t xml:space="preserve">das </w:t>
      </w:r>
      <w:r w:rsidR="00011921">
        <w:t>Magazin</w:t>
      </w:r>
      <w:r w:rsidR="001410CB">
        <w:t xml:space="preserve"> „SYNERGIE“</w:t>
      </w:r>
      <w:r w:rsidR="00011921">
        <w:t xml:space="preserve"> </w:t>
      </w:r>
      <w:r w:rsidR="001C41D8">
        <w:t xml:space="preserve">allgemeinverständlich </w:t>
      </w:r>
      <w:r w:rsidR="00011921">
        <w:t>und anschaulich</w:t>
      </w:r>
      <w:r w:rsidR="001410CB">
        <w:t>, w</w:t>
      </w:r>
      <w:r>
        <w:t>ie</w:t>
      </w:r>
      <w:r w:rsidR="009D64A8">
        <w:t xml:space="preserve"> Translation </w:t>
      </w:r>
      <w:r>
        <w:t xml:space="preserve">gelingen kann </w:t>
      </w:r>
      <w:r w:rsidR="009D64A8">
        <w:t xml:space="preserve">und </w:t>
      </w:r>
      <w:r>
        <w:t>von den</w:t>
      </w:r>
      <w:r w:rsidR="009D64A8">
        <w:t xml:space="preserve"> DZG </w:t>
      </w:r>
      <w:r>
        <w:t>umgesetzt wird</w:t>
      </w:r>
      <w:r w:rsidR="009D64A8">
        <w:t>.</w:t>
      </w:r>
      <w:r w:rsidR="001410CB">
        <w:t xml:space="preserve"> </w:t>
      </w:r>
      <w:r w:rsidR="009D64A8">
        <w:t xml:space="preserve">Erfolgsgeschichten, Porträts, Neuigkeiten und Hintergründe informieren über die </w:t>
      </w:r>
      <w:r w:rsidR="006B52D2">
        <w:t>DZG-Projekte in F</w:t>
      </w:r>
      <w:r w:rsidR="009D64A8">
        <w:t>orschungslabore</w:t>
      </w:r>
      <w:r w:rsidR="006B52D2">
        <w:t>n</w:t>
      </w:r>
      <w:r w:rsidR="008552CE">
        <w:t xml:space="preserve"> und Klinike</w:t>
      </w:r>
      <w:r w:rsidR="001C41D8">
        <w:t>n</w:t>
      </w:r>
      <w:r w:rsidR="009D64A8">
        <w:t xml:space="preserve"> deutschlandweit.</w:t>
      </w:r>
    </w:p>
    <w:p w14:paraId="6ED6E023" w14:textId="77777777" w:rsidR="00DA25F8" w:rsidRDefault="00DA25F8" w:rsidP="00E3169A">
      <w:pPr>
        <w:pStyle w:val="StandardWeb"/>
        <w:rPr>
          <w:b/>
        </w:rPr>
      </w:pPr>
      <w:r w:rsidRPr="00DA25F8">
        <w:rPr>
          <w:b/>
        </w:rPr>
        <w:t>Weitere Themen</w:t>
      </w:r>
      <w:r w:rsidR="006E26FF">
        <w:rPr>
          <w:b/>
        </w:rPr>
        <w:t xml:space="preserve"> der ersten Ausgabe</w:t>
      </w:r>
    </w:p>
    <w:p w14:paraId="44617F13" w14:textId="7DAD3982" w:rsidR="006E26FF" w:rsidRDefault="00136747" w:rsidP="00E3169A">
      <w:pPr>
        <w:pStyle w:val="StandardWeb"/>
        <w:rPr>
          <w:b/>
        </w:rPr>
      </w:pPr>
      <w:r>
        <w:rPr>
          <w:b/>
        </w:rPr>
        <w:lastRenderedPageBreak/>
        <w:t xml:space="preserve">Krebsforschung – </w:t>
      </w:r>
      <w:r w:rsidR="006E26FF" w:rsidRPr="006E26FF">
        <w:rPr>
          <w:b/>
        </w:rPr>
        <w:t xml:space="preserve">Ein Tumor im Sitz der Männlichkeit </w:t>
      </w:r>
      <w:r w:rsidR="00E64C37">
        <w:rPr>
          <w:b/>
        </w:rPr>
        <w:br/>
      </w:r>
      <w:r w:rsidR="006E26FF" w:rsidRPr="006E26FF">
        <w:t>Ein neues nuklearmedizinisches Verfahren kann Krebszellen in der Prostata sowohl sichtbar machen als auch zerstören.</w:t>
      </w:r>
    </w:p>
    <w:p w14:paraId="6B54C627" w14:textId="5E5C5E50" w:rsidR="006E26FF" w:rsidRPr="001C41D8" w:rsidRDefault="006E26FF" w:rsidP="00F62367">
      <w:pPr>
        <w:pStyle w:val="StandardWeb"/>
      </w:pPr>
      <w:r w:rsidRPr="006E26FF">
        <w:rPr>
          <w:b/>
        </w:rPr>
        <w:t xml:space="preserve">Demenzforschung – </w:t>
      </w:r>
      <w:r w:rsidR="00F62367">
        <w:rPr>
          <w:b/>
        </w:rPr>
        <w:t>Wissen, was fehlt</w:t>
      </w:r>
      <w:r w:rsidRPr="006E26FF">
        <w:rPr>
          <w:b/>
        </w:rPr>
        <w:t xml:space="preserve"> </w:t>
      </w:r>
      <w:r w:rsidR="00E64C37">
        <w:rPr>
          <w:b/>
        </w:rPr>
        <w:br/>
      </w:r>
      <w:r w:rsidR="007400A8">
        <w:t>Hilfsangebote, die ü</w:t>
      </w:r>
      <w:r w:rsidR="00F62367" w:rsidRPr="001C41D8">
        <w:t>ber die reine Pflege hinausgehen, erhöhen die Lebensqualität von Demenzpatienten</w:t>
      </w:r>
      <w:r w:rsidR="001C41D8">
        <w:t>,</w:t>
      </w:r>
      <w:r w:rsidR="00F62367" w:rsidRPr="001C41D8">
        <w:t xml:space="preserve"> zeigt eine Studie</w:t>
      </w:r>
      <w:r w:rsidR="001C41D8">
        <w:t>.</w:t>
      </w:r>
    </w:p>
    <w:p w14:paraId="2E42C699" w14:textId="77777777" w:rsidR="006E26FF" w:rsidRPr="006E26FF" w:rsidRDefault="00A36DCF" w:rsidP="006E26FF">
      <w:pPr>
        <w:pStyle w:val="StandardWeb"/>
      </w:pPr>
      <w:r>
        <w:rPr>
          <w:b/>
        </w:rPr>
        <w:t xml:space="preserve">Lungenforschung – </w:t>
      </w:r>
      <w:r w:rsidR="006E26FF" w:rsidRPr="006E26FF">
        <w:rPr>
          <w:b/>
        </w:rPr>
        <w:t xml:space="preserve">Den Patienten Hoffnung geben </w:t>
      </w:r>
      <w:r w:rsidR="00E64C37">
        <w:rPr>
          <w:b/>
        </w:rPr>
        <w:br/>
      </w:r>
      <w:r w:rsidR="006E26FF" w:rsidRPr="006E26FF">
        <w:t xml:space="preserve">Dank eines neuen Medikaments lässt sich der früher oft tödlich endende Lungenhochdruck heute behandeln. </w:t>
      </w:r>
    </w:p>
    <w:p w14:paraId="52C99BF2" w14:textId="77777777" w:rsidR="006E26FF" w:rsidRPr="006E26FF" w:rsidRDefault="006E26FF" w:rsidP="006E26FF">
      <w:pPr>
        <w:pStyle w:val="StandardWeb"/>
        <w:rPr>
          <w:b/>
        </w:rPr>
      </w:pPr>
      <w:r w:rsidRPr="006E26FF">
        <w:rPr>
          <w:b/>
        </w:rPr>
        <w:t xml:space="preserve">Herz-Kreislauf-Forschung – Blitzschlag ins Herz </w:t>
      </w:r>
      <w:r w:rsidR="00E64C37">
        <w:rPr>
          <w:b/>
        </w:rPr>
        <w:br/>
      </w:r>
      <w:r w:rsidRPr="006E26FF">
        <w:t>Eine neue Generation von Defibrillatoren verspricht, Rhythmusstörungen des Herzens nahezu unmerklich zu beseitigen</w:t>
      </w:r>
      <w:r w:rsidR="00C763B9">
        <w:t>.</w:t>
      </w:r>
    </w:p>
    <w:p w14:paraId="1B706DE1" w14:textId="77777777" w:rsidR="006E26FF" w:rsidRDefault="006E26FF" w:rsidP="00E3169A">
      <w:pPr>
        <w:pStyle w:val="StandardWeb"/>
      </w:pPr>
      <w:r w:rsidRPr="006E26FF">
        <w:rPr>
          <w:b/>
        </w:rPr>
        <w:t xml:space="preserve">Diabetesforschung – Insulinspritze ade? </w:t>
      </w:r>
      <w:r w:rsidR="00E64C37">
        <w:rPr>
          <w:b/>
        </w:rPr>
        <w:br/>
      </w:r>
      <w:r w:rsidRPr="00C763B9">
        <w:t xml:space="preserve">Bei Typ­1­Diabetes zerstört das eigene Immunsystem </w:t>
      </w:r>
      <w:r w:rsidR="00AD1432">
        <w:t>Zellen</w:t>
      </w:r>
      <w:r w:rsidRPr="00C763B9">
        <w:t xml:space="preserve"> der Bauchspeicheldrüse. Das wollen Forscher mit einer Desensibilisierung verhindern.</w:t>
      </w:r>
    </w:p>
    <w:p w14:paraId="433417D8" w14:textId="77777777" w:rsidR="00C763B9" w:rsidRDefault="00C763B9" w:rsidP="00E3169A">
      <w:pPr>
        <w:pStyle w:val="StandardWeb"/>
      </w:pPr>
      <w:r w:rsidRPr="00C763B9">
        <w:rPr>
          <w:b/>
        </w:rPr>
        <w:t>Infektionsforschung – Das Rennen gegen Resistenzen</w:t>
      </w:r>
      <w:r w:rsidRPr="00C763B9">
        <w:t xml:space="preserve"> </w:t>
      </w:r>
      <w:r w:rsidR="00E64C37">
        <w:br/>
      </w:r>
      <w:r w:rsidRPr="00C763B9">
        <w:t xml:space="preserve">Die Waffen gegen Krankheitskeime werden </w:t>
      </w:r>
      <w:r w:rsidR="00AD1432">
        <w:t xml:space="preserve">allmählich </w:t>
      </w:r>
      <w:r w:rsidRPr="00C763B9">
        <w:t>stumpf. Infektionsforscher fahnden mit Hochdruck nach neuen Antibiotika</w:t>
      </w:r>
      <w:r>
        <w:t>.</w:t>
      </w:r>
    </w:p>
    <w:p w14:paraId="4083A1C5" w14:textId="77777777" w:rsidR="00A36DCF" w:rsidRDefault="00A36DCF" w:rsidP="00E3169A">
      <w:pPr>
        <w:pStyle w:val="StandardWeb"/>
      </w:pPr>
    </w:p>
    <w:p w14:paraId="14E1D66A" w14:textId="01E8D307" w:rsidR="003112F7" w:rsidRDefault="008552CE" w:rsidP="00855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2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Neugierig geworden? </w:t>
      </w:r>
      <w:r w:rsidRPr="008552CE">
        <w:rPr>
          <w:rFonts w:ascii="Times New Roman" w:hAnsi="Times New Roman" w:cs="Times New Roman"/>
          <w:sz w:val="24"/>
          <w:szCs w:val="24"/>
        </w:rPr>
        <w:t xml:space="preserve">Dann fordern Sie gleich kostenlos Ihr eigenes Exemplar an unter </w:t>
      </w:r>
      <w:hyperlink r:id="rId7" w:history="1">
        <w:r w:rsidR="003112F7" w:rsidRPr="005C64E2">
          <w:rPr>
            <w:rStyle w:val="Hyperlink"/>
            <w:rFonts w:ascii="Times New Roman" w:hAnsi="Times New Roman" w:cs="Times New Roman"/>
            <w:sz w:val="24"/>
            <w:szCs w:val="24"/>
          </w:rPr>
          <w:t>info@dzg-magazin.de</w:t>
        </w:r>
      </w:hyperlink>
      <w:r w:rsidR="00C33AD3">
        <w:rPr>
          <w:rStyle w:val="Hyperlink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60F67EC" w14:textId="1B6B3944" w:rsidR="00136747" w:rsidRDefault="00136747" w:rsidP="00136747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lesen Sie online unter </w:t>
      </w:r>
      <w:hyperlink r:id="rId8" w:history="1">
        <w:r>
          <w:rPr>
            <w:rStyle w:val="Hyperlink"/>
          </w:rPr>
          <w:t>www.dzg-magazin.de</w:t>
        </w:r>
      </w:hyperlink>
      <w:r>
        <w:t>.</w:t>
      </w:r>
    </w:p>
    <w:p w14:paraId="36EB5DCD" w14:textId="60AF57F1" w:rsidR="008552CE" w:rsidRDefault="008552C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E4BE5" w14:textId="3D628754" w:rsidR="004A276E" w:rsidRDefault="004A276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EE7404" w14:textId="77777777" w:rsidR="004A276E" w:rsidRPr="008552CE" w:rsidRDefault="004A276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A7A0C2" w14:textId="72050D48" w:rsidR="004A276E" w:rsidRPr="004A276E" w:rsidRDefault="004A276E" w:rsidP="004A276E">
      <w:pPr>
        <w:rPr>
          <w:b/>
        </w:rPr>
      </w:pPr>
      <w:r w:rsidRPr="004A276E">
        <w:rPr>
          <w:b/>
        </w:rPr>
        <w:t>Die Deutschen Zentren der Gesundheitsforschung (DZG)</w:t>
      </w:r>
    </w:p>
    <w:p w14:paraId="5EBFDCA0" w14:textId="447692AA" w:rsidR="004A276E" w:rsidRDefault="004A276E" w:rsidP="004A276E">
      <w:r>
        <w:t xml:space="preserve">Das Ziel der </w:t>
      </w:r>
      <w:r w:rsidRPr="00005381">
        <w:t>Deutschen Zentren der Gesundheitsforschung</w:t>
      </w:r>
      <w:r>
        <w:t xml:space="preserve"> ist die Translation: d</w:t>
      </w:r>
      <w:r w:rsidRPr="00005381">
        <w:t xml:space="preserve">ie </w:t>
      </w:r>
      <w:r>
        <w:t xml:space="preserve">beschleunigte </w:t>
      </w:r>
      <w:r w:rsidRPr="00005381">
        <w:t>Entwicklung von medizinischen Innovationen</w:t>
      </w:r>
      <w:r>
        <w:t>.</w:t>
      </w:r>
      <w:r w:rsidRPr="00005381">
        <w:t xml:space="preserve"> Auf Initiative des Bundesministeriums für Bildung und Forschung wurden zwischen 2009 und 2</w:t>
      </w:r>
      <w:r>
        <w:t xml:space="preserve">011 sechs Zentren gegründet, um die </w:t>
      </w:r>
      <w:r w:rsidRPr="00005381">
        <w:t>Ursachen von Volkskrankheiten besser zu verstehen und Forschungsergebnisse aus dem Labor schneller in die Praxis zu überführen.</w:t>
      </w:r>
      <w:r>
        <w:t xml:space="preserve"> </w:t>
      </w:r>
      <w:r w:rsidRPr="00005381">
        <w:t>Die Zent</w:t>
      </w:r>
      <w:r>
        <w:t>ren widmen sich folgenden K</w:t>
      </w:r>
      <w:r w:rsidRPr="00005381">
        <w:t>rankheiten: Krebs (DKTK), neurodegenerativen Erkrankungen (DZNE), Infektionskrankheiten (DZIF), Diabetes (DZD), Lungenerkrankungen (DZL) und Herz-Kreislauf-Erkrankungen (DZHK).</w:t>
      </w:r>
    </w:p>
    <w:p w14:paraId="017FD074" w14:textId="3F1AC599" w:rsidR="004A276E" w:rsidRDefault="004A276E" w:rsidP="004A276E">
      <w:r w:rsidRPr="00005381">
        <w:t>Insgesamt arbeiten für den Fortschritt 36 medizinische Fakultäten und Universitätskliniken mit rund 90 außeruniversitären Instituten der Helmholtz-Gemeinschaft, der Leibniz-Gemeinschaft, der Max-Planck-Gesellschaft, der Fraunhofer-Gesellschaft und Ressortforschungseinrichtungen des Bundes zusammen. Weiterhin gibt es Kooperationen mit Wissenschaftlern im In- und Ausland.</w:t>
      </w:r>
    </w:p>
    <w:p w14:paraId="7E7A4B46" w14:textId="77777777" w:rsidR="008552CE" w:rsidRPr="008552CE" w:rsidRDefault="008552C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52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sectPr w:rsidR="008552CE" w:rsidRPr="00855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6"/>
    <w:rsid w:val="00011921"/>
    <w:rsid w:val="00077DEC"/>
    <w:rsid w:val="00091D6C"/>
    <w:rsid w:val="000C77E8"/>
    <w:rsid w:val="000D5483"/>
    <w:rsid w:val="00136747"/>
    <w:rsid w:val="001410CB"/>
    <w:rsid w:val="001C41D8"/>
    <w:rsid w:val="003112F7"/>
    <w:rsid w:val="0032364F"/>
    <w:rsid w:val="0038678E"/>
    <w:rsid w:val="00446687"/>
    <w:rsid w:val="00464860"/>
    <w:rsid w:val="004A276E"/>
    <w:rsid w:val="004D3D2C"/>
    <w:rsid w:val="005C4012"/>
    <w:rsid w:val="006B52D2"/>
    <w:rsid w:val="006E26FF"/>
    <w:rsid w:val="00700E59"/>
    <w:rsid w:val="007400A8"/>
    <w:rsid w:val="00752863"/>
    <w:rsid w:val="007E327B"/>
    <w:rsid w:val="008552CE"/>
    <w:rsid w:val="008559FE"/>
    <w:rsid w:val="009D64A8"/>
    <w:rsid w:val="00A36DCF"/>
    <w:rsid w:val="00A725A4"/>
    <w:rsid w:val="00AD1432"/>
    <w:rsid w:val="00B16D9C"/>
    <w:rsid w:val="00B657FB"/>
    <w:rsid w:val="00C33AD3"/>
    <w:rsid w:val="00C763B9"/>
    <w:rsid w:val="00CF18C6"/>
    <w:rsid w:val="00D64525"/>
    <w:rsid w:val="00DA25F8"/>
    <w:rsid w:val="00E3169A"/>
    <w:rsid w:val="00E64C37"/>
    <w:rsid w:val="00ED537D"/>
    <w:rsid w:val="00EF2E46"/>
    <w:rsid w:val="00F5136F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E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52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9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9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52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9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g-magaz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zg-magaz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 GmbH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Neubert, Karola</dc:creator>
  <cp:lastModifiedBy>katrin.weber</cp:lastModifiedBy>
  <cp:revision>4</cp:revision>
  <cp:lastPrinted>2019-03-19T12:22:00Z</cp:lastPrinted>
  <dcterms:created xsi:type="dcterms:W3CDTF">2019-03-22T12:46:00Z</dcterms:created>
  <dcterms:modified xsi:type="dcterms:W3CDTF">2019-03-22T12:56:00Z</dcterms:modified>
</cp:coreProperties>
</file>