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widowControl w:val="0"/>
        <w:overflowPunct w:val="0"/>
        <w:autoSpaceDE w:val="0"/>
        <w:autoSpaceDN w:val="0"/>
        <w:adjustRightInd w:val="0"/>
        <w:spacing w:after="0"/>
        <w:jc w:val="right"/>
        <w:rPr>
          <w:rFonts w:ascii="Arial" w:hAnsi="Arial" w:cs="Arial"/>
          <w:b/>
          <w:bCs/>
          <w:noProof/>
          <w:sz w:val="28"/>
          <w:szCs w:val="28"/>
          <w:lang w:eastAsia="de-DE"/>
        </w:rPr>
      </w:pPr>
      <w:bookmarkStart w:id="0" w:name="_GoBack"/>
      <w:bookmarkEnd w:id="0"/>
    </w:p>
    <w:p>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pPr>
        <w:widowControl w:val="0"/>
        <w:overflowPunct w:val="0"/>
        <w:autoSpaceDE w:val="0"/>
        <w:autoSpaceDN w:val="0"/>
        <w:adjustRightInd w:val="0"/>
        <w:spacing w:after="0"/>
        <w:jc w:val="center"/>
        <w:rPr>
          <w:rFonts w:ascii="Arial" w:eastAsia="Times New Roman" w:hAnsi="Arial" w:cs="Arial"/>
          <w:color w:val="003B79"/>
          <w:kern w:val="28"/>
          <w:sz w:val="36"/>
          <w:szCs w:val="36"/>
          <w:lang w:val="en-US" w:eastAsia="de-DE"/>
        </w:rPr>
      </w:pPr>
      <w:r>
        <w:rPr>
          <w:rFonts w:ascii="Arial" w:eastAsia="Times New Roman" w:hAnsi="Arial" w:cs="Arial"/>
          <w:color w:val="003B79"/>
          <w:kern w:val="28"/>
          <w:sz w:val="36"/>
          <w:szCs w:val="36"/>
          <w:lang w:val="en-US" w:eastAsia="de-DE"/>
        </w:rPr>
        <w:t>PRESS RELEASE</w:t>
      </w:r>
    </w:p>
    <w:p>
      <w:pPr>
        <w:widowControl w:val="0"/>
        <w:overflowPunct w:val="0"/>
        <w:autoSpaceDE w:val="0"/>
        <w:autoSpaceDN w:val="0"/>
        <w:adjustRightInd w:val="0"/>
        <w:spacing w:after="0"/>
        <w:rPr>
          <w:rFonts w:ascii="Arial" w:eastAsia="Times New Roman" w:hAnsi="Arial" w:cs="Arial"/>
          <w:color w:val="000000"/>
          <w:kern w:val="28"/>
          <w:lang w:val="en-US" w:eastAsia="de-DE"/>
        </w:rPr>
      </w:pPr>
    </w:p>
    <w:p>
      <w:pPr>
        <w:widowControl w:val="0"/>
        <w:overflowPunct w:val="0"/>
        <w:autoSpaceDE w:val="0"/>
        <w:autoSpaceDN w:val="0"/>
        <w:adjustRightInd w:val="0"/>
        <w:spacing w:after="0"/>
        <w:jc w:val="center"/>
        <w:rPr>
          <w:rFonts w:ascii="Arial" w:hAnsi="Arial" w:cs="Arial"/>
          <w:b/>
          <w:bCs/>
          <w:sz w:val="28"/>
          <w:szCs w:val="28"/>
          <w:lang w:val="en-US"/>
        </w:rPr>
      </w:pPr>
      <w:r>
        <w:rPr>
          <w:rFonts w:ascii="Arial" w:hAnsi="Arial" w:cs="Arial"/>
          <w:b/>
          <w:bCs/>
          <w:sz w:val="28"/>
          <w:szCs w:val="28"/>
          <w:lang w:val="en-US"/>
        </w:rPr>
        <w:t xml:space="preserve">Novel Diabetes Subgroups Show </w:t>
      </w:r>
    </w:p>
    <w:p>
      <w:pPr>
        <w:widowControl w:val="0"/>
        <w:overflowPunct w:val="0"/>
        <w:autoSpaceDE w:val="0"/>
        <w:autoSpaceDN w:val="0"/>
        <w:adjustRightInd w:val="0"/>
        <w:spacing w:after="0"/>
        <w:jc w:val="center"/>
        <w:rPr>
          <w:rFonts w:ascii="Arial" w:hAnsi="Arial" w:cs="Arial"/>
          <w:b/>
          <w:bCs/>
          <w:sz w:val="28"/>
          <w:szCs w:val="28"/>
          <w:lang w:val="en-US"/>
        </w:rPr>
      </w:pPr>
      <w:r>
        <w:rPr>
          <w:rFonts w:ascii="Arial" w:hAnsi="Arial" w:cs="Arial"/>
          <w:b/>
          <w:bCs/>
          <w:sz w:val="28"/>
          <w:szCs w:val="28"/>
          <w:lang w:val="en-US"/>
        </w:rPr>
        <w:t xml:space="preserve">Differences in Biomarkers of Inflammation </w:t>
      </w:r>
    </w:p>
    <w:p>
      <w:pPr>
        <w:widowControl w:val="0"/>
        <w:overflowPunct w:val="0"/>
        <w:autoSpaceDE w:val="0"/>
        <w:autoSpaceDN w:val="0"/>
        <w:adjustRightInd w:val="0"/>
        <w:spacing w:after="0"/>
        <w:jc w:val="both"/>
        <w:rPr>
          <w:rFonts w:ascii="Arial" w:eastAsia="Times New Roman" w:hAnsi="Arial" w:cs="Arial"/>
          <w:color w:val="000000"/>
          <w:kern w:val="28"/>
          <w:lang w:val="en-US" w:eastAsia="de-DE"/>
        </w:rPr>
      </w:pPr>
    </w:p>
    <w:p>
      <w:pPr>
        <w:widowControl w:val="0"/>
        <w:overflowPunct w:val="0"/>
        <w:autoSpaceDE w:val="0"/>
        <w:autoSpaceDN w:val="0"/>
        <w:adjustRightInd w:val="0"/>
        <w:spacing w:after="0"/>
        <w:rPr>
          <w:rFonts w:ascii="Arial" w:hAnsi="Arial" w:cs="Arial"/>
          <w:b/>
          <w:bCs/>
          <w:lang w:val="en-US"/>
        </w:rPr>
      </w:pPr>
      <w:r>
        <w:rPr>
          <w:rFonts w:ascii="Arial" w:hAnsi="Arial" w:cs="Arial"/>
          <w:b/>
          <w:bCs/>
          <w:lang w:val="en-US"/>
        </w:rPr>
        <w:t xml:space="preserve">Chronic inflammation is increasingly a focus of research. A recent study has now identified differences in indicators of inflammation between novel diabetes subgroups. </w:t>
      </w:r>
      <w:proofErr w:type="gramStart"/>
      <w:r>
        <w:rPr>
          <w:rFonts w:ascii="Arial" w:hAnsi="Arial" w:cs="Arial"/>
          <w:b/>
          <w:bCs/>
          <w:lang w:val="en-US"/>
        </w:rPr>
        <w:t>But</w:t>
      </w:r>
      <w:proofErr w:type="gramEnd"/>
      <w:r>
        <w:rPr>
          <w:rFonts w:ascii="Arial" w:hAnsi="Arial" w:cs="Arial"/>
          <w:b/>
          <w:bCs/>
          <w:lang w:val="en-US"/>
        </w:rPr>
        <w:t xml:space="preserve"> what does this mean for the future?</w:t>
      </w:r>
    </w:p>
    <w:p>
      <w:pPr>
        <w:widowControl w:val="0"/>
        <w:overflowPunct w:val="0"/>
        <w:autoSpaceDE w:val="0"/>
        <w:autoSpaceDN w:val="0"/>
        <w:adjustRightInd w:val="0"/>
        <w:spacing w:after="0"/>
        <w:rPr>
          <w:rFonts w:ascii="Arial" w:hAnsi="Arial" w:cs="Arial"/>
          <w:b/>
          <w:bCs/>
          <w:lang w:val="en-US"/>
        </w:rPr>
      </w:pPr>
    </w:p>
    <w:p>
      <w:pPr>
        <w:autoSpaceDE w:val="0"/>
        <w:autoSpaceDN w:val="0"/>
        <w:adjustRightInd w:val="0"/>
        <w:spacing w:after="0" w:line="300" w:lineRule="exact"/>
        <w:jc w:val="both"/>
        <w:rPr>
          <w:rFonts w:ascii="Arial" w:hAnsi="Arial" w:cs="Arial"/>
          <w:lang w:val="en-US"/>
        </w:rPr>
      </w:pPr>
      <w:r>
        <w:rPr>
          <w:rFonts w:ascii="Arial" w:hAnsi="Arial" w:cs="Arial"/>
          <w:b/>
          <w:lang w:val="en-US"/>
        </w:rPr>
        <w:t xml:space="preserve">Düsseldorf (DDZ) – </w:t>
      </w:r>
      <w:r>
        <w:rPr>
          <w:rFonts w:ascii="Arial" w:hAnsi="Arial" w:cs="Arial"/>
          <w:bCs/>
          <w:lang w:val="en-US"/>
        </w:rPr>
        <w:t>Symptoms that increase with age, such as cardiovascular disease, kidney damage or dementia, are common consequences of type 2 diabetes. In addition to metabolic disorders, chronic inflammatory reactions are important causes. The inflammatory cytokines typical for this can have numerous effects on various organs. One of the consequences of this is that the organs no longer respond adequately to insulin</w:t>
      </w:r>
      <w:r>
        <w:rPr>
          <w:rFonts w:ascii="Arial" w:hAnsi="Arial" w:cs="Arial"/>
          <w:lang w:val="en-US"/>
        </w:rPr>
        <w:t xml:space="preserve">. </w:t>
      </w:r>
    </w:p>
    <w:p>
      <w:pPr>
        <w:autoSpaceDE w:val="0"/>
        <w:autoSpaceDN w:val="0"/>
        <w:adjustRightInd w:val="0"/>
        <w:spacing w:after="0" w:line="300" w:lineRule="exact"/>
        <w:jc w:val="both"/>
        <w:rPr>
          <w:rFonts w:ascii="Arial" w:hAnsi="Arial" w:cs="Arial"/>
          <w:lang w:val="en-US"/>
        </w:rPr>
      </w:pPr>
    </w:p>
    <w:p>
      <w:pPr>
        <w:autoSpaceDE w:val="0"/>
        <w:autoSpaceDN w:val="0"/>
        <w:adjustRightInd w:val="0"/>
        <w:spacing w:after="0" w:line="300" w:lineRule="exact"/>
        <w:jc w:val="both"/>
        <w:rPr>
          <w:rStyle w:val="Hyperlink"/>
          <w:rFonts w:ascii="Arial" w:hAnsi="Arial" w:cs="Arial"/>
          <w:color w:val="000000" w:themeColor="text1"/>
          <w:u w:val="none"/>
          <w:lang w:val="en-US"/>
        </w:rPr>
      </w:pPr>
      <w:r>
        <w:rPr>
          <w:rFonts w:ascii="Arial" w:hAnsi="Arial" w:cs="Arial"/>
          <w:lang w:val="en-US"/>
        </w:rPr>
        <w:t xml:space="preserve">A new analysis of the </w:t>
      </w:r>
      <w:hyperlink r:id="rId7" w:history="1">
        <w:r>
          <w:rPr>
            <w:rStyle w:val="Hyperlink"/>
            <w:rFonts w:ascii="Arial" w:hAnsi="Arial" w:cs="Arial"/>
            <w:lang w:val="en-US"/>
          </w:rPr>
          <w:t>German Diabetes Study (GDS)</w:t>
        </w:r>
      </w:hyperlink>
      <w:r>
        <w:rPr>
          <w:rStyle w:val="Hyperlink"/>
          <w:rFonts w:ascii="Arial" w:hAnsi="Arial" w:cs="Arial"/>
          <w:color w:val="000000" w:themeColor="text1"/>
          <w:u w:val="none"/>
          <w:lang w:val="en-US"/>
        </w:rPr>
        <w:t xml:space="preserve"> from the German Diabetes Centre (DDZ) investigated the differences between individual diabetes subgroups in the biomarkers of inflammation. Biomarkers are indicators that occur in the blood or in tissue and other parts of the body and are typical for certain changes in the body such as inflammation. In the current study, 74 biomarkers covering a broad spectrum of inflammatory processes </w:t>
      </w:r>
      <w:proofErr w:type="gramStart"/>
      <w:r>
        <w:rPr>
          <w:rStyle w:val="Hyperlink"/>
          <w:rFonts w:ascii="Arial" w:hAnsi="Arial" w:cs="Arial"/>
          <w:color w:val="000000" w:themeColor="text1"/>
          <w:u w:val="none"/>
          <w:lang w:val="en-US"/>
        </w:rPr>
        <w:t>were measured</w:t>
      </w:r>
      <w:proofErr w:type="gramEnd"/>
      <w:r>
        <w:rPr>
          <w:rStyle w:val="Hyperlink"/>
          <w:rFonts w:ascii="Arial" w:hAnsi="Arial" w:cs="Arial"/>
          <w:color w:val="000000" w:themeColor="text1"/>
          <w:u w:val="none"/>
          <w:lang w:val="en-US"/>
        </w:rPr>
        <w:t xml:space="preserve"> in over 400 test persons. The result: the novel diabetes subgroups show a number of specific differences that could allow a better determination of the risk for diabetes-related </w:t>
      </w:r>
      <w:proofErr w:type="gramStart"/>
      <w:r>
        <w:rPr>
          <w:rStyle w:val="Hyperlink"/>
          <w:rFonts w:ascii="Arial" w:hAnsi="Arial" w:cs="Arial"/>
          <w:color w:val="000000" w:themeColor="text1"/>
          <w:u w:val="none"/>
          <w:lang w:val="en-US"/>
        </w:rPr>
        <w:t>complications</w:t>
      </w:r>
      <w:proofErr w:type="gramEnd"/>
      <w:r>
        <w:rPr>
          <w:rStyle w:val="Hyperlink"/>
          <w:rFonts w:ascii="Arial" w:hAnsi="Arial" w:cs="Arial"/>
          <w:color w:val="000000" w:themeColor="text1"/>
          <w:u w:val="none"/>
          <w:lang w:val="en-US"/>
        </w:rPr>
        <w:t>.</w:t>
      </w:r>
    </w:p>
    <w:p>
      <w:pPr>
        <w:autoSpaceDE w:val="0"/>
        <w:autoSpaceDN w:val="0"/>
        <w:adjustRightInd w:val="0"/>
        <w:spacing w:after="0" w:line="300" w:lineRule="exact"/>
        <w:jc w:val="both"/>
        <w:rPr>
          <w:rFonts w:ascii="Arial" w:hAnsi="Arial" w:cs="Arial"/>
          <w:lang w:val="en-US"/>
        </w:rPr>
      </w:pPr>
    </w:p>
    <w:p>
      <w:pPr>
        <w:autoSpaceDE w:val="0"/>
        <w:autoSpaceDN w:val="0"/>
        <w:adjustRightInd w:val="0"/>
        <w:spacing w:after="0" w:line="300" w:lineRule="exact"/>
        <w:jc w:val="both"/>
        <w:rPr>
          <w:rFonts w:ascii="Arial" w:hAnsi="Arial" w:cs="Arial"/>
          <w:lang w:val="en-US"/>
        </w:rPr>
      </w:pPr>
      <w:r>
        <w:rPr>
          <w:rFonts w:ascii="Arial" w:hAnsi="Arial" w:cs="Arial"/>
          <w:lang w:val="en-US"/>
        </w:rPr>
        <w:t xml:space="preserve">The </w:t>
      </w:r>
      <w:hyperlink r:id="rId8" w:history="1">
        <w:r>
          <w:rPr>
            <w:rStyle w:val="Hyperlink"/>
            <w:rFonts w:ascii="Arial" w:hAnsi="Arial" w:cs="Arial"/>
            <w:lang w:val="en-US"/>
          </w:rPr>
          <w:t>German Diabetes Study (GDS)</w:t>
        </w:r>
      </w:hyperlink>
      <w:r>
        <w:rPr>
          <w:rFonts w:ascii="Arial" w:hAnsi="Arial" w:cs="Arial"/>
          <w:lang w:val="en-US"/>
        </w:rPr>
        <w:t xml:space="preserve"> previously made it possible to identify five subgroups (clusters) of diabetes with different courses: severe autoimmune diabetes (SAID), severe insulin deficient diabetes (SIDD), severe insulin resistant diabetes (SIRD), moderate obesity-related diabetes (MOD) and moderate age-related diabetes (MARD). The current study shows that these subgroups differ not only in terms of age and metabolic characteristics, but also in terms of biomarkers of inflammation. Given the critical role of inflammatory processes in diabetes-related complications, these differences </w:t>
      </w:r>
      <w:proofErr w:type="gramStart"/>
      <w:r>
        <w:rPr>
          <w:rFonts w:ascii="Arial" w:hAnsi="Arial" w:cs="Arial"/>
          <w:lang w:val="en-US"/>
        </w:rPr>
        <w:t>may also be related</w:t>
      </w:r>
      <w:proofErr w:type="gramEnd"/>
      <w:r>
        <w:rPr>
          <w:rFonts w:ascii="Arial" w:hAnsi="Arial" w:cs="Arial"/>
          <w:lang w:val="en-US"/>
        </w:rPr>
        <w:t xml:space="preserve"> to the severity of clinical courses of diabetes. "It is interesting that this study of people with newly diagnosed diabetes reveals early disorders and can thus contribute to the early detection of diabetes consequences," said Professor Michael Roden, scientific director and board member of the DDZ. "As a result, these findings could enable early therapy in individual diabetes subgroups."</w:t>
      </w:r>
    </w:p>
    <w:p>
      <w:pPr>
        <w:autoSpaceDE w:val="0"/>
        <w:autoSpaceDN w:val="0"/>
        <w:adjustRightInd w:val="0"/>
        <w:spacing w:after="0" w:line="300" w:lineRule="exact"/>
        <w:jc w:val="both"/>
        <w:rPr>
          <w:rFonts w:ascii="Arial" w:hAnsi="Arial" w:cs="Arial"/>
          <w:lang w:val="en-US"/>
        </w:rPr>
      </w:pPr>
    </w:p>
    <w:p>
      <w:pPr>
        <w:autoSpaceDE w:val="0"/>
        <w:autoSpaceDN w:val="0"/>
        <w:adjustRightInd w:val="0"/>
        <w:spacing w:after="0" w:line="300" w:lineRule="exact"/>
        <w:jc w:val="both"/>
        <w:rPr>
          <w:rFonts w:ascii="Arial" w:hAnsi="Arial" w:cs="Arial"/>
          <w:lang w:val="en-US"/>
        </w:rPr>
      </w:pPr>
      <w:r>
        <w:rPr>
          <w:rFonts w:ascii="Arial" w:hAnsi="Arial" w:cs="Arial"/>
          <w:lang w:val="en-US"/>
        </w:rPr>
        <w:t xml:space="preserve">The highest biomarker blood levels </w:t>
      </w:r>
      <w:proofErr w:type="gramStart"/>
      <w:r>
        <w:rPr>
          <w:rFonts w:ascii="Arial" w:hAnsi="Arial" w:cs="Arial"/>
          <w:lang w:val="en-US"/>
        </w:rPr>
        <w:t>were observed</w:t>
      </w:r>
      <w:proofErr w:type="gramEnd"/>
      <w:r>
        <w:rPr>
          <w:rFonts w:ascii="Arial" w:hAnsi="Arial" w:cs="Arial"/>
          <w:lang w:val="en-US"/>
        </w:rPr>
        <w:t xml:space="preserve"> in the diabetes subgroup SIRD, which is characterized by pronounced insulin resistance. This underlines the importance of overweight/obesity, which </w:t>
      </w:r>
      <w:proofErr w:type="gramStart"/>
      <w:r>
        <w:rPr>
          <w:rFonts w:ascii="Arial" w:hAnsi="Arial" w:cs="Arial"/>
          <w:lang w:val="en-US"/>
        </w:rPr>
        <w:t>is particularly related</w:t>
      </w:r>
      <w:proofErr w:type="gramEnd"/>
      <w:r>
        <w:rPr>
          <w:rFonts w:ascii="Arial" w:hAnsi="Arial" w:cs="Arial"/>
          <w:lang w:val="en-US"/>
        </w:rPr>
        <w:t xml:space="preserve"> to inflammation and insulin resistance. On the other hand, the SIDD subgroup, which </w:t>
      </w:r>
      <w:proofErr w:type="gramStart"/>
      <w:r>
        <w:rPr>
          <w:rFonts w:ascii="Arial" w:hAnsi="Arial" w:cs="Arial"/>
          <w:lang w:val="en-US"/>
        </w:rPr>
        <w:t>is mainly characterized</w:t>
      </w:r>
      <w:proofErr w:type="gramEnd"/>
      <w:r>
        <w:rPr>
          <w:rFonts w:ascii="Arial" w:hAnsi="Arial" w:cs="Arial"/>
          <w:lang w:val="en-US"/>
        </w:rPr>
        <w:t xml:space="preserve"> by insulin deficiency, had the lowest biomarker levels. "This correlation between high levels of inflammatory markers and pronounced insulin resistance indicates a particular contribution of inflammatory processes in the SIRD subgroup," said Dr. Christian Herder, who heads the Inflammation working group at the DDZ. “It will take a few more years before we can derive a specific recommendation for </w:t>
      </w:r>
      <w:r>
        <w:rPr>
          <w:rFonts w:ascii="Arial" w:hAnsi="Arial" w:cs="Arial"/>
          <w:lang w:val="en-US"/>
        </w:rPr>
        <w:lastRenderedPageBreak/>
        <w:t>diabetes therapy from these findings, but the results are extremely relevant for diabetes complications and their understanding. Future studies are needed to investigate to what extent differences in the profiles of inflammation-related biomarkers can explain the differences between the diabetes subgroups in terms of their risk of developing diabetes-related complications."</w:t>
      </w:r>
    </w:p>
    <w:p>
      <w:pPr>
        <w:autoSpaceDE w:val="0"/>
        <w:autoSpaceDN w:val="0"/>
        <w:adjustRightInd w:val="0"/>
        <w:spacing w:after="0" w:line="300" w:lineRule="exact"/>
        <w:jc w:val="both"/>
        <w:rPr>
          <w:rFonts w:ascii="Arial" w:hAnsi="Arial" w:cs="Arial"/>
          <w:b/>
          <w:lang w:val="en-US"/>
        </w:rPr>
      </w:pPr>
    </w:p>
    <w:p>
      <w:pPr>
        <w:autoSpaceDE w:val="0"/>
        <w:autoSpaceDN w:val="0"/>
        <w:adjustRightInd w:val="0"/>
        <w:spacing w:after="0" w:line="300" w:lineRule="exact"/>
        <w:jc w:val="both"/>
        <w:rPr>
          <w:rFonts w:ascii="Arial" w:hAnsi="Arial" w:cs="Arial"/>
          <w:b/>
          <w:lang w:val="en-US"/>
        </w:rPr>
      </w:pPr>
      <w:r>
        <w:rPr>
          <w:rFonts w:ascii="Arial" w:hAnsi="Arial" w:cs="Arial"/>
          <w:b/>
          <w:lang w:val="en-US"/>
        </w:rPr>
        <w:t>Original Publication:</w:t>
      </w:r>
    </w:p>
    <w:p>
      <w:pPr>
        <w:autoSpaceDE w:val="0"/>
        <w:autoSpaceDN w:val="0"/>
        <w:adjustRightInd w:val="0"/>
        <w:spacing w:after="0" w:line="300" w:lineRule="exact"/>
        <w:jc w:val="both"/>
        <w:rPr>
          <w:rFonts w:ascii="Arial" w:hAnsi="Arial" w:cs="Arial"/>
        </w:rPr>
      </w:pPr>
      <w:r>
        <w:rPr>
          <w:rFonts w:ascii="Arial" w:hAnsi="Arial" w:cs="Arial"/>
          <w:lang w:val="en-US"/>
        </w:rPr>
        <w:t xml:space="preserve">Herder C., Maalmi H., Strassburger K., Zaharia OP., Ratter J., Karusheva Y., Elhadad M., Bódis K., Bongaerts B., Rathmann W., Trenkamp S., Waldenberger M., Burkart V., Szendroedi J., Roden M., GDS Group: </w:t>
      </w:r>
      <w:hyperlink r:id="rId9" w:history="1">
        <w:r>
          <w:rPr>
            <w:rStyle w:val="Hyperlink"/>
            <w:rFonts w:ascii="Arial" w:hAnsi="Arial" w:cs="Arial"/>
            <w:lang w:val="en-US"/>
          </w:rPr>
          <w:t>Differences in Biomarkers of Inflammation Between Novel Subgroups of Recent-Onset Diabetes</w:t>
        </w:r>
      </w:hyperlink>
      <w:r>
        <w:rPr>
          <w:rFonts w:ascii="Arial" w:hAnsi="Arial" w:cs="Arial"/>
          <w:lang w:val="en-US"/>
        </w:rPr>
        <w:t xml:space="preserve"> Diabetes. </w:t>
      </w:r>
      <w:r>
        <w:rPr>
          <w:rFonts w:ascii="Arial" w:hAnsi="Arial" w:cs="Arial"/>
        </w:rPr>
        <w:t xml:space="preserve">2021 Feb </w:t>
      </w:r>
      <w:proofErr w:type="gramStart"/>
      <w:r>
        <w:rPr>
          <w:rFonts w:ascii="Arial" w:hAnsi="Arial" w:cs="Arial"/>
        </w:rPr>
        <w:t>19;db</w:t>
      </w:r>
      <w:proofErr w:type="gramEnd"/>
      <w:r>
        <w:rPr>
          <w:rFonts w:ascii="Arial" w:hAnsi="Arial" w:cs="Arial"/>
        </w:rPr>
        <w:t>201054. PMID: 33608423 DOI: 10.2337/db20-1054</w:t>
      </w:r>
    </w:p>
    <w:p>
      <w:pPr>
        <w:autoSpaceDE w:val="0"/>
        <w:autoSpaceDN w:val="0"/>
        <w:adjustRightInd w:val="0"/>
        <w:spacing w:after="0" w:line="300" w:lineRule="exact"/>
        <w:jc w:val="both"/>
        <w:rPr>
          <w:rFonts w:ascii="Arial" w:hAnsi="Arial" w:cs="Arial"/>
        </w:rPr>
      </w:pPr>
    </w:p>
    <w:p>
      <w:pPr>
        <w:spacing w:after="0"/>
        <w:jc w:val="both"/>
        <w:rPr>
          <w:rFonts w:ascii="Arial" w:hAnsi="Arial" w:cs="Arial"/>
          <w:b/>
          <w:sz w:val="18"/>
          <w:szCs w:val="18"/>
        </w:rPr>
      </w:pPr>
    </w:p>
    <w:p>
      <w:pPr>
        <w:spacing w:after="0"/>
        <w:jc w:val="both"/>
        <w:rPr>
          <w:rFonts w:ascii="Arial" w:hAnsi="Arial" w:cs="Arial"/>
          <w:b/>
          <w:sz w:val="18"/>
          <w:szCs w:val="18"/>
        </w:rPr>
      </w:pPr>
      <w:r>
        <w:rPr>
          <w:rFonts w:ascii="Arial" w:hAnsi="Arial" w:cs="Arial"/>
          <w:b/>
          <w:sz w:val="18"/>
          <w:szCs w:val="18"/>
        </w:rPr>
        <w:t xml:space="preserve">Aktuelle Pressemitteilungen des DDZ finden Sie im Internet unter </w:t>
      </w:r>
      <w:hyperlink r:id="rId10" w:history="1">
        <w:r>
          <w:rPr>
            <w:rStyle w:val="Hyperlink"/>
            <w:rFonts w:ascii="Arial" w:hAnsi="Arial" w:cs="Arial"/>
            <w:b/>
            <w:sz w:val="18"/>
            <w:szCs w:val="18"/>
          </w:rPr>
          <w:t>http://www.ddz.de/</w:t>
        </w:r>
      </w:hyperlink>
      <w:r>
        <w:rPr>
          <w:rFonts w:ascii="Arial" w:hAnsi="Arial" w:cs="Arial"/>
          <w:b/>
          <w:sz w:val="18"/>
          <w:szCs w:val="18"/>
        </w:rPr>
        <w:t xml:space="preserve"> </w:t>
      </w:r>
    </w:p>
    <w:p>
      <w:pPr>
        <w:spacing w:after="0"/>
        <w:jc w:val="both"/>
        <w:rPr>
          <w:rFonts w:ascii="Arial" w:hAnsi="Arial" w:cs="Arial"/>
          <w:b/>
          <w:sz w:val="18"/>
          <w:szCs w:val="18"/>
        </w:rPr>
      </w:pPr>
    </w:p>
    <w:p>
      <w:pPr>
        <w:spacing w:after="0"/>
        <w:jc w:val="both"/>
        <w:rPr>
          <w:rFonts w:ascii="Arial" w:hAnsi="Arial" w:cs="Arial"/>
          <w:b/>
          <w:sz w:val="18"/>
          <w:szCs w:val="18"/>
        </w:rPr>
      </w:pPr>
      <w:r>
        <w:rPr>
          <w:rFonts w:ascii="Arial" w:hAnsi="Arial" w:cs="Arial"/>
          <w:b/>
          <w:sz w:val="18"/>
          <w:szCs w:val="18"/>
        </w:rPr>
        <w:t xml:space="preserve">DDZ-Pressebilder dürfen nur für redaktionelle Zwecke unter der Führung des Bildnachweises: „Quelle: DDZ e.V.“ verwendet werden. Der Abdruck ist honorarfrei. Wir bitten jedoch um Zusendung eines Belegexemplars bzw. einen Hinweis zum Ort der Veröffentlichung.  </w:t>
      </w:r>
    </w:p>
    <w:p>
      <w:pPr>
        <w:autoSpaceDE w:val="0"/>
        <w:autoSpaceDN w:val="0"/>
        <w:adjustRightInd w:val="0"/>
        <w:spacing w:after="0" w:line="300" w:lineRule="exact"/>
        <w:jc w:val="both"/>
        <w:rPr>
          <w:rFonts w:ascii="Arial" w:hAnsi="Arial" w:cs="Arial"/>
          <w:szCs w:val="18"/>
        </w:rPr>
      </w:pPr>
    </w:p>
    <w:p>
      <w:pPr>
        <w:spacing w:line="300" w:lineRule="exact"/>
        <w:jc w:val="both"/>
        <w:rPr>
          <w:rFonts w:ascii="Arial" w:hAnsi="Arial" w:cs="Arial"/>
          <w:b/>
          <w:sz w:val="20"/>
          <w:szCs w:val="20"/>
        </w:rPr>
      </w:pPr>
      <w:r>
        <w:rPr>
          <w:rFonts w:ascii="Arial" w:hAnsi="Arial" w:cs="Arial"/>
          <w:b/>
          <w:sz w:val="20"/>
          <w:szCs w:val="20"/>
        </w:rPr>
        <w:t>Ansprechpartner am DDZ für weitere Fragen ist:</w:t>
      </w:r>
    </w:p>
    <w:p>
      <w:pPr>
        <w:spacing w:line="300" w:lineRule="exact"/>
        <w:jc w:val="both"/>
        <w:rPr>
          <w:rFonts w:ascii="Arial" w:hAnsi="Arial" w:cs="Arial"/>
          <w:sz w:val="20"/>
          <w:szCs w:val="20"/>
        </w:rPr>
      </w:pPr>
    </w:p>
    <w:tbl>
      <w:tblPr>
        <w:tblStyle w:val="Tabellenraster"/>
        <w:tblW w:w="46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tc>
          <w:tcPr>
            <w:tcW w:w="4673" w:type="dxa"/>
          </w:tcPr>
          <w:tbl>
            <w:tblPr>
              <w:tblStyle w:val="Tabellenraster"/>
              <w:tblW w:w="9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4634"/>
            </w:tblGrid>
            <w:tr>
              <w:trPr>
                <w:trHeight w:val="1955"/>
              </w:trPr>
              <w:tc>
                <w:tcPr>
                  <w:tcW w:w="4625" w:type="dxa"/>
                </w:tcPr>
                <w:p>
                  <w:pPr>
                    <w:spacing w:after="0"/>
                    <w:jc w:val="both"/>
                    <w:rPr>
                      <w:rFonts w:ascii="Arial" w:hAnsi="Arial" w:cs="Arial"/>
                      <w:sz w:val="20"/>
                      <w:szCs w:val="20"/>
                    </w:rPr>
                  </w:pPr>
                  <w:r>
                    <w:rPr>
                      <w:rFonts w:ascii="Arial" w:hAnsi="Arial" w:cs="Arial"/>
                      <w:sz w:val="20"/>
                      <w:szCs w:val="20"/>
                    </w:rPr>
                    <w:t>Gordon McBane</w:t>
                  </w:r>
                </w:p>
                <w:p>
                  <w:pPr>
                    <w:spacing w:after="0"/>
                    <w:jc w:val="both"/>
                    <w:rPr>
                      <w:rFonts w:ascii="Arial" w:hAnsi="Arial" w:cs="Arial"/>
                      <w:sz w:val="20"/>
                      <w:szCs w:val="20"/>
                    </w:rPr>
                  </w:pPr>
                  <w:r>
                    <w:rPr>
                      <w:rFonts w:ascii="Arial" w:hAnsi="Arial" w:cs="Arial"/>
                      <w:sz w:val="20"/>
                      <w:szCs w:val="20"/>
                    </w:rPr>
                    <w:t>Pressesprecher</w:t>
                  </w:r>
                </w:p>
                <w:p>
                  <w:pPr>
                    <w:spacing w:after="0"/>
                    <w:jc w:val="both"/>
                    <w:rPr>
                      <w:rFonts w:ascii="Arial" w:hAnsi="Arial" w:cs="Arial"/>
                      <w:sz w:val="20"/>
                      <w:szCs w:val="20"/>
                    </w:rPr>
                  </w:pPr>
                </w:p>
                <w:p>
                  <w:pPr>
                    <w:spacing w:after="0"/>
                    <w:jc w:val="both"/>
                    <w:rPr>
                      <w:rFonts w:ascii="Arial" w:hAnsi="Arial" w:cs="Arial"/>
                      <w:sz w:val="20"/>
                      <w:szCs w:val="20"/>
                    </w:rPr>
                  </w:pPr>
                  <w:r>
                    <w:rPr>
                      <w:rFonts w:ascii="Arial" w:hAnsi="Arial" w:cs="Arial"/>
                      <w:sz w:val="20"/>
                      <w:szCs w:val="20"/>
                    </w:rPr>
                    <w:t>Deutsches Diabetes-Zentrum (DDZ)</w:t>
                  </w:r>
                </w:p>
                <w:p>
                  <w:pPr>
                    <w:spacing w:after="0"/>
                    <w:jc w:val="both"/>
                    <w:rPr>
                      <w:rFonts w:ascii="Arial" w:hAnsi="Arial" w:cs="Arial"/>
                      <w:sz w:val="20"/>
                      <w:szCs w:val="20"/>
                    </w:rPr>
                  </w:pPr>
                  <w:r>
                    <w:rPr>
                      <w:rFonts w:ascii="Arial" w:hAnsi="Arial" w:cs="Arial"/>
                      <w:sz w:val="20"/>
                      <w:szCs w:val="20"/>
                    </w:rPr>
                    <w:t>Leibniz-Zentrum für Diabetes-Forschung</w:t>
                  </w:r>
                </w:p>
                <w:p>
                  <w:pPr>
                    <w:spacing w:after="0"/>
                    <w:jc w:val="both"/>
                    <w:rPr>
                      <w:rFonts w:ascii="Arial" w:hAnsi="Arial" w:cs="Arial"/>
                      <w:sz w:val="20"/>
                      <w:szCs w:val="20"/>
                    </w:rPr>
                  </w:pPr>
                  <w:r>
                    <w:rPr>
                      <w:rFonts w:ascii="Arial" w:hAnsi="Arial" w:cs="Arial"/>
                      <w:sz w:val="20"/>
                      <w:szCs w:val="20"/>
                    </w:rPr>
                    <w:t>an der Heinrich-Heine-Universität Düsseldorf</w:t>
                  </w:r>
                </w:p>
                <w:p>
                  <w:pPr>
                    <w:spacing w:after="0"/>
                    <w:jc w:val="both"/>
                    <w:rPr>
                      <w:rFonts w:ascii="Arial" w:hAnsi="Arial" w:cs="Arial"/>
                      <w:sz w:val="20"/>
                      <w:szCs w:val="20"/>
                    </w:rPr>
                  </w:pPr>
                  <w:r>
                    <w:rPr>
                      <w:rFonts w:ascii="Arial" w:hAnsi="Arial" w:cs="Arial"/>
                      <w:sz w:val="20"/>
                      <w:szCs w:val="20"/>
                    </w:rPr>
                    <w:t>Tel.: 0211-3382-450</w:t>
                  </w:r>
                </w:p>
                <w:p>
                  <w:pPr>
                    <w:spacing w:after="0"/>
                    <w:rPr>
                      <w:rStyle w:val="Hyperlink"/>
                      <w:rFonts w:ascii="Arial" w:hAnsi="Arial" w:cs="Arial"/>
                      <w:sz w:val="20"/>
                      <w:szCs w:val="20"/>
                    </w:rPr>
                  </w:pPr>
                  <w:r>
                    <w:rPr>
                      <w:rFonts w:ascii="Arial" w:hAnsi="Arial" w:cs="Arial"/>
                      <w:sz w:val="20"/>
                      <w:szCs w:val="20"/>
                    </w:rPr>
                    <w:t xml:space="preserve">E-Mail: </w:t>
                  </w:r>
                  <w:hyperlink r:id="rId11" w:history="1">
                    <w:r>
                      <w:rPr>
                        <w:rStyle w:val="Hyperlink"/>
                        <w:rFonts w:ascii="Arial" w:hAnsi="Arial" w:cs="Arial"/>
                        <w:sz w:val="20"/>
                        <w:szCs w:val="20"/>
                      </w:rPr>
                      <w:t>Gordon.McBane@ddz.de</w:t>
                    </w:r>
                  </w:hyperlink>
                </w:p>
                <w:p>
                  <w:pPr>
                    <w:spacing w:after="0"/>
                    <w:jc w:val="both"/>
                    <w:rPr>
                      <w:rFonts w:ascii="Arial" w:hAnsi="Arial" w:cs="Arial"/>
                      <w:sz w:val="20"/>
                      <w:szCs w:val="20"/>
                    </w:rPr>
                  </w:pPr>
                </w:p>
              </w:tc>
              <w:tc>
                <w:tcPr>
                  <w:tcW w:w="4634" w:type="dxa"/>
                </w:tcPr>
                <w:p>
                  <w:pPr>
                    <w:spacing w:after="0"/>
                    <w:rPr>
                      <w:rFonts w:ascii="Arial" w:hAnsi="Arial" w:cs="Arial"/>
                      <w:sz w:val="20"/>
                      <w:szCs w:val="20"/>
                    </w:rPr>
                  </w:pPr>
                </w:p>
              </w:tc>
            </w:tr>
          </w:tbl>
          <w:p>
            <w:pPr>
              <w:spacing w:after="0"/>
              <w:jc w:val="both"/>
              <w:rPr>
                <w:rFonts w:ascii="Arial" w:hAnsi="Arial" w:cs="Arial"/>
                <w:sz w:val="20"/>
                <w:szCs w:val="20"/>
              </w:rPr>
            </w:pPr>
          </w:p>
        </w:tc>
      </w:tr>
    </w:tbl>
    <w:p>
      <w:pPr>
        <w:tabs>
          <w:tab w:val="left" w:pos="6188"/>
        </w:tabs>
        <w:rPr>
          <w:rFonts w:ascii="Arial" w:hAnsi="Arial" w:cs="Arial"/>
        </w:rPr>
      </w:pPr>
    </w:p>
    <w:sectPr>
      <w:headerReference w:type="default" r:id="rId12"/>
      <w:pgSz w:w="11906" w:h="16838"/>
      <w:pgMar w:top="1417" w:right="1417" w:bottom="1134" w:left="1417"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pPr>
      <w:r>
        <w:separator/>
      </w:r>
    </w:p>
  </w:footnote>
  <w:footnote w:type="continuationSeparator" w:id="0">
    <w:p>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rPr>
        <w:rFonts w:ascii="Arial" w:hAnsi="Arial" w:cs="Arial"/>
        <w:sz w:val="2"/>
        <w:szCs w:val="16"/>
      </w:rPr>
    </w:pPr>
    <w:r>
      <w:rPr>
        <w:noProof/>
        <w:lang w:eastAsia="de-DE"/>
      </w:rPr>
      <w:drawing>
        <wp:anchor distT="0" distB="0" distL="114300" distR="114300" simplePos="0" relativeHeight="251659264" behindDoc="1" locked="0" layoutInCell="1" allowOverlap="1">
          <wp:simplePos x="0" y="0"/>
          <wp:positionH relativeFrom="margin">
            <wp:posOffset>4615180</wp:posOffset>
          </wp:positionH>
          <wp:positionV relativeFrom="margin">
            <wp:posOffset>-376555</wp:posOffset>
          </wp:positionV>
          <wp:extent cx="1145540" cy="436245"/>
          <wp:effectExtent l="0" t="0" r="0" b="1905"/>
          <wp:wrapTight wrapText="bothSides">
            <wp:wrapPolygon edited="0">
              <wp:start x="0" y="0"/>
              <wp:lineTo x="0" y="20751"/>
              <wp:lineTo x="21193" y="20751"/>
              <wp:lineTo x="21193" y="0"/>
              <wp:lineTo x="0" y="0"/>
            </wp:wrapPolygon>
          </wp:wrapTight>
          <wp:docPr id="13" name="Bild 13" descr="Logo_HHU_+Name_horizontal_4c_+Safezon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_HHU_+Name_horizontal_4c_+Safezone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6192" behindDoc="1" locked="0" layoutInCell="1" allowOverlap="1">
          <wp:simplePos x="0" y="0"/>
          <wp:positionH relativeFrom="margin">
            <wp:posOffset>-4445</wp:posOffset>
          </wp:positionH>
          <wp:positionV relativeFrom="margin">
            <wp:posOffset>-442595</wp:posOffset>
          </wp:positionV>
          <wp:extent cx="1801495" cy="502285"/>
          <wp:effectExtent l="0" t="0" r="8255" b="0"/>
          <wp:wrapTight wrapText="bothSides">
            <wp:wrapPolygon edited="0">
              <wp:start x="0" y="0"/>
              <wp:lineTo x="0" y="20480"/>
              <wp:lineTo x="21471" y="20480"/>
              <wp:lineTo x="21471" y="0"/>
              <wp:lineTo x="0" y="0"/>
            </wp:wrapPolygon>
          </wp:wrapTight>
          <wp:docPr id="8" name="Bild 8"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Z_wortmarke_DE_5c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7216" behindDoc="0" locked="0" layoutInCell="1" allowOverlap="1">
          <wp:simplePos x="0" y="0"/>
          <wp:positionH relativeFrom="margin">
            <wp:posOffset>0</wp:posOffset>
          </wp:positionH>
          <wp:positionV relativeFrom="margin">
            <wp:posOffset>119380</wp:posOffset>
          </wp:positionV>
          <wp:extent cx="5762625" cy="27305"/>
          <wp:effectExtent l="0" t="0" r="0" b="0"/>
          <wp:wrapSquare wrapText="bothSides"/>
          <wp:docPr id="10" name="Bild 10"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Z_Linie_020310_umgewandelt-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40" behindDoc="0" locked="0" layoutInCell="1" allowOverlap="1">
          <wp:simplePos x="0" y="0"/>
          <wp:positionH relativeFrom="column">
            <wp:posOffset>3906520</wp:posOffset>
          </wp:positionH>
          <wp:positionV relativeFrom="paragraph">
            <wp:posOffset>-260350</wp:posOffset>
          </wp:positionV>
          <wp:extent cx="687705" cy="560705"/>
          <wp:effectExtent l="0" t="0" r="0" b="0"/>
          <wp:wrapSquare wrapText="bothSides"/>
          <wp:docPr id="12" name="Bild 12" descr="Leibniz__Logo_DE_Blau-schwarz_54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ibniz__Logo_DE_Blau-schwarz_54m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7705" cy="560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sz w:val="2"/>
        <w:szCs w:val="16"/>
        <w:lang w:eastAsia="de-DE"/>
      </w:rPr>
      <w:b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C5CDA1F3-F6FF-4D2A-B844-C4757D0F2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20"/>
    </w:pPr>
    <w:rPr>
      <w:sz w:val="22"/>
      <w:szCs w:val="22"/>
      <w:lang w:eastAsia="en-US"/>
    </w:rPr>
  </w:style>
  <w:style w:type="paragraph" w:styleId="berschrift1">
    <w:name w:val="heading 1"/>
    <w:basedOn w:val="Standard"/>
    <w:next w:val="Standard"/>
    <w:link w:val="berschrift1Zchn"/>
    <w:uiPriority w:val="9"/>
    <w:qFormat/>
    <w:pPr>
      <w:keepNext/>
      <w:keepLines/>
      <w:spacing w:before="240" w:after="0" w:line="259" w:lineRule="auto"/>
      <w:outlineLvl w:val="0"/>
    </w:pPr>
    <w:rPr>
      <w:rFonts w:ascii="Calibri Light" w:eastAsia="Times New Roman" w:hAnsi="Calibri Light"/>
      <w:color w:val="2E74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table" w:customStyle="1" w:styleId="Tabellengitternetz">
    <w:name w:val="Tabellengitternetz"/>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1Zchn">
    <w:name w:val="Überschrift 1 Zchn"/>
    <w:link w:val="berschrift1"/>
    <w:uiPriority w:val="9"/>
    <w:rPr>
      <w:rFonts w:ascii="Calibri Light" w:eastAsia="Times New Roman" w:hAnsi="Calibri Light"/>
      <w:color w:val="2E74B5"/>
      <w:sz w:val="32"/>
      <w:szCs w:val="32"/>
      <w:lang w:eastAsia="en-US"/>
    </w:rPr>
  </w:style>
  <w:style w:type="character" w:styleId="Hyperlink">
    <w:name w:val="Hyperlink"/>
    <w:uiPriority w:val="99"/>
    <w:unhideWhenUsed/>
    <w:rPr>
      <w:color w:val="0563C1"/>
      <w:u w:val="single"/>
    </w:rPr>
  </w:style>
  <w:style w:type="character" w:styleId="BesuchterLink">
    <w:name w:val="FollowedHyperlink"/>
    <w:uiPriority w:val="99"/>
    <w:semiHidden/>
    <w:unhideWhenUsed/>
    <w:rPr>
      <w:color w:val="954F72"/>
      <w:u w:val="single"/>
    </w:rPr>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ommentarzeichen">
    <w:name w:val="annotation reference"/>
    <w:semiHidden/>
    <w:unhideWhenUsed/>
    <w:rPr>
      <w:sz w:val="16"/>
      <w:szCs w:val="16"/>
    </w:rPr>
  </w:style>
  <w:style w:type="paragraph" w:styleId="Kommentartext">
    <w:name w:val="annotation text"/>
    <w:basedOn w:val="Standard"/>
    <w:link w:val="KommentartextZchn"/>
    <w:semiHidden/>
    <w:unhideWhenUsed/>
    <w:rPr>
      <w:sz w:val="20"/>
      <w:szCs w:val="20"/>
    </w:rPr>
  </w:style>
  <w:style w:type="character" w:customStyle="1" w:styleId="KommentartextZchn">
    <w:name w:val="Kommentartext Zchn"/>
    <w:basedOn w:val="Absatz-Standardschriftart"/>
    <w:link w:val="Kommentartext"/>
    <w:semiHidden/>
    <w:rPr>
      <w:lang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lang w:eastAsia="en-US"/>
    </w:rPr>
  </w:style>
  <w:style w:type="character" w:customStyle="1" w:styleId="docsum-authors">
    <w:name w:val="docsum-authors"/>
    <w:basedOn w:val="Absatz-Standardschriftart"/>
  </w:style>
  <w:style w:type="character" w:customStyle="1" w:styleId="docsum-journal-citation">
    <w:name w:val="docsum-journal-citation"/>
    <w:basedOn w:val="Absatz-Standardschriftart"/>
  </w:style>
  <w:style w:type="paragraph" w:styleId="berarbeitung">
    <w:name w:val="Revision"/>
    <w:hidden/>
    <w:uiPriority w:val="99"/>
    <w:semiHidden/>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7291191">
      <w:bodyDiv w:val="1"/>
      <w:marLeft w:val="0"/>
      <w:marRight w:val="0"/>
      <w:marTop w:val="0"/>
      <w:marBottom w:val="0"/>
      <w:divBdr>
        <w:top w:val="none" w:sz="0" w:space="0" w:color="auto"/>
        <w:left w:val="none" w:sz="0" w:space="0" w:color="auto"/>
        <w:bottom w:val="none" w:sz="0" w:space="0" w:color="auto"/>
        <w:right w:val="none" w:sz="0" w:space="0" w:color="auto"/>
      </w:divBdr>
      <w:divsChild>
        <w:div w:id="414712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dz.de/studien/deutsche-diabetes-studi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dz.de/studien/deutsche-diabetes-studie/"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Gordon.McBane@ddz.de" TargetMode="External"/><Relationship Id="rId5" Type="http://schemas.openxmlformats.org/officeDocument/2006/relationships/footnotes" Target="footnotes.xml"/><Relationship Id="rId10" Type="http://schemas.openxmlformats.org/officeDocument/2006/relationships/hyperlink" Target="http://www.ddz.de/" TargetMode="External"/><Relationship Id="rId4" Type="http://schemas.openxmlformats.org/officeDocument/2006/relationships/webSettings" Target="webSettings.xml"/><Relationship Id="rId9" Type="http://schemas.openxmlformats.org/officeDocument/2006/relationships/hyperlink" Target="https://pubmed.ncbi.nlm.nih.gov/33608423/"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11A887-841B-4A77-997B-09EA75882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649</Words>
  <Characters>4094</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pavlechko</dc:creator>
  <cp:keywords/>
  <cp:lastModifiedBy>Weber, Katrin</cp:lastModifiedBy>
  <cp:revision>2</cp:revision>
  <cp:lastPrinted>2021-04-08T07:59:00Z</cp:lastPrinted>
  <dcterms:created xsi:type="dcterms:W3CDTF">2021-04-12T06:27:00Z</dcterms:created>
  <dcterms:modified xsi:type="dcterms:W3CDTF">2021-04-12T06:27:00Z</dcterms:modified>
</cp:coreProperties>
</file>